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tabs>
          <w:tab w:pos="7858" w:val="left" w:leader="none"/>
        </w:tabs>
        <w:spacing w:before="64"/>
        <w:ind w:left="37"/>
      </w:pPr>
      <w:r>
        <w:rPr>
          <w:color w:val="14425F"/>
        </w:rPr>
        <w:t>Social</w:t>
      </w:r>
      <w:r>
        <w:rPr>
          <w:color w:val="14425F"/>
          <w:spacing w:val="-2"/>
        </w:rPr>
        <w:t> </w:t>
      </w:r>
      <w:r>
        <w:rPr>
          <w:color w:val="14425F"/>
        </w:rPr>
        <w:t>Housing Law</w:t>
      </w:r>
      <w:r>
        <w:rPr>
          <w:color w:val="14425F"/>
          <w:spacing w:val="-12"/>
        </w:rPr>
        <w:t> </w:t>
      </w:r>
      <w:r>
        <w:rPr>
          <w:color w:val="14425F"/>
          <w:spacing w:val="-2"/>
        </w:rPr>
        <w:t>Association</w:t>
      </w:r>
      <w:r>
        <w:rPr>
          <w:color w:val="14425F"/>
        </w:rPr>
        <w:tab/>
      </w:r>
      <w:hyperlink r:id="rId5">
        <w:r>
          <w:rPr>
            <w:color w:val="14425F"/>
            <w:u w:val="single" w:color="14425F"/>
          </w:rPr>
          <w:t>View</w:t>
        </w:r>
        <w:r>
          <w:rPr>
            <w:color w:val="14425F"/>
            <w:spacing w:val="-2"/>
            <w:u w:val="single" w:color="14425F"/>
          </w:rPr>
          <w:t> </w:t>
        </w:r>
        <w:r>
          <w:rPr>
            <w:color w:val="14425F"/>
            <w:u w:val="single" w:color="14425F"/>
          </w:rPr>
          <w:t>in</w:t>
        </w:r>
        <w:r>
          <w:rPr>
            <w:color w:val="14425F"/>
            <w:spacing w:val="-2"/>
            <w:u w:val="single" w:color="14425F"/>
          </w:rPr>
          <w:t> browser</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7"/>
      </w:pPr>
    </w:p>
    <w:p>
      <w:pPr>
        <w:pStyle w:val="Heading2"/>
      </w:pPr>
      <w:r>
        <w:rPr/>
        <w:drawing>
          <wp:anchor distT="0" distB="0" distL="0" distR="0" allowOverlap="1" layoutInCell="1" locked="0" behindDoc="0" simplePos="0" relativeHeight="15728640">
            <wp:simplePos x="0" y="0"/>
            <wp:positionH relativeFrom="page">
              <wp:posOffset>838200</wp:posOffset>
            </wp:positionH>
            <wp:positionV relativeFrom="paragraph">
              <wp:posOffset>-3637195</wp:posOffset>
            </wp:positionV>
            <wp:extent cx="5905500" cy="3324225"/>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5905500" cy="3324225"/>
                    </a:xfrm>
                    <a:prstGeom prst="rect">
                      <a:avLst/>
                    </a:prstGeom>
                  </pic:spPr>
                </pic:pic>
              </a:graphicData>
            </a:graphic>
          </wp:anchor>
        </w:drawing>
      </w:r>
      <w:r>
        <w:rPr>
          <w:color w:val="14425F"/>
          <w:spacing w:val="-2"/>
        </w:rPr>
        <w:t>Welcome</w:t>
      </w:r>
    </w:p>
    <w:p>
      <w:pPr>
        <w:pStyle w:val="BodyText"/>
        <w:spacing w:before="177"/>
        <w:rPr>
          <w:b/>
        </w:rPr>
      </w:pPr>
    </w:p>
    <w:p>
      <w:pPr>
        <w:pStyle w:val="BodyText"/>
        <w:ind w:left="37"/>
      </w:pPr>
      <w:r>
        <w:rPr>
          <w:color w:val="14425F"/>
        </w:rPr>
        <w:t>Our May newsletter is here, featuring updates and upcoming events </w:t>
      </w:r>
      <w:r>
        <w:rPr>
          <w:color w:val="14425F"/>
          <w:spacing w:val="-2"/>
        </w:rPr>
        <w:t>SHLA.</w:t>
      </w:r>
    </w:p>
    <w:p>
      <w:pPr>
        <w:pStyle w:val="BodyText"/>
        <w:spacing w:before="177"/>
      </w:pPr>
    </w:p>
    <w:p>
      <w:pPr>
        <w:pStyle w:val="BodyText"/>
        <w:spacing w:line="328" w:lineRule="auto"/>
        <w:ind w:left="37"/>
      </w:pPr>
      <w:r>
        <w:rPr>
          <w:color w:val="14425F"/>
        </w:rPr>
        <w:t>Before we get into this issue of the newsletter, we wanted to take a moment to mark the death of Giles Peaker.</w:t>
      </w:r>
      <w:r>
        <w:rPr>
          <w:color w:val="14425F"/>
          <w:spacing w:val="40"/>
        </w:rPr>
        <w:t> </w:t>
      </w:r>
      <w:r>
        <w:rPr>
          <w:color w:val="14425F"/>
        </w:rPr>
        <w:t>His housing blog, Nearly Legal, was a highly respected and trusted source of legal updates and insights.</w:t>
      </w:r>
      <w:r>
        <w:rPr>
          <w:color w:val="14425F"/>
          <w:spacing w:val="40"/>
        </w:rPr>
        <w:t> </w:t>
      </w:r>
      <w:r>
        <w:rPr>
          <w:color w:val="14425F"/>
        </w:rPr>
        <w:t>It was read by judges, practitioners and lawyers – anyone who was a true housing</w:t>
      </w:r>
      <w:r>
        <w:rPr>
          <w:color w:val="14425F"/>
          <w:spacing w:val="-3"/>
        </w:rPr>
        <w:t> </w:t>
      </w:r>
      <w:r>
        <w:rPr>
          <w:color w:val="14425F"/>
        </w:rPr>
        <w:t>professional.</w:t>
      </w:r>
      <w:r>
        <w:rPr>
          <w:color w:val="14425F"/>
          <w:spacing w:val="40"/>
        </w:rPr>
        <w:t> </w:t>
      </w:r>
      <w:r>
        <w:rPr>
          <w:color w:val="14425F"/>
        </w:rPr>
        <w:t>No</w:t>
      </w:r>
      <w:r>
        <w:rPr>
          <w:color w:val="14425F"/>
          <w:spacing w:val="-3"/>
        </w:rPr>
        <w:t> </w:t>
      </w:r>
      <w:r>
        <w:rPr>
          <w:color w:val="14425F"/>
        </w:rPr>
        <w:t>one</w:t>
      </w:r>
      <w:r>
        <w:rPr>
          <w:color w:val="14425F"/>
          <w:spacing w:val="-3"/>
        </w:rPr>
        <w:t> </w:t>
      </w:r>
      <w:r>
        <w:rPr>
          <w:color w:val="14425F"/>
        </w:rPr>
        <w:t>can</w:t>
      </w:r>
      <w:r>
        <w:rPr>
          <w:color w:val="14425F"/>
          <w:spacing w:val="-3"/>
        </w:rPr>
        <w:t> </w:t>
      </w:r>
      <w:r>
        <w:rPr>
          <w:color w:val="14425F"/>
        </w:rPr>
        <w:t>doubt</w:t>
      </w:r>
      <w:r>
        <w:rPr>
          <w:color w:val="14425F"/>
          <w:spacing w:val="-3"/>
        </w:rPr>
        <w:t> </w:t>
      </w:r>
      <w:r>
        <w:rPr>
          <w:color w:val="14425F"/>
        </w:rPr>
        <w:t>the</w:t>
      </w:r>
      <w:r>
        <w:rPr>
          <w:color w:val="14425F"/>
          <w:spacing w:val="-3"/>
        </w:rPr>
        <w:t> </w:t>
      </w:r>
      <w:r>
        <w:rPr>
          <w:color w:val="14425F"/>
        </w:rPr>
        <w:t>mark</w:t>
      </w:r>
      <w:r>
        <w:rPr>
          <w:color w:val="14425F"/>
          <w:spacing w:val="-3"/>
        </w:rPr>
        <w:t> </w:t>
      </w:r>
      <w:r>
        <w:rPr>
          <w:color w:val="14425F"/>
        </w:rPr>
        <w:t>that</w:t>
      </w:r>
      <w:r>
        <w:rPr>
          <w:color w:val="14425F"/>
          <w:spacing w:val="-3"/>
        </w:rPr>
        <w:t> </w:t>
      </w:r>
      <w:r>
        <w:rPr>
          <w:color w:val="14425F"/>
        </w:rPr>
        <w:t>Giles</w:t>
      </w:r>
      <w:r>
        <w:rPr>
          <w:color w:val="14425F"/>
          <w:spacing w:val="-3"/>
        </w:rPr>
        <w:t> </w:t>
      </w:r>
      <w:r>
        <w:rPr>
          <w:color w:val="14425F"/>
        </w:rPr>
        <w:t>left</w:t>
      </w:r>
      <w:r>
        <w:rPr>
          <w:color w:val="14425F"/>
          <w:spacing w:val="-3"/>
        </w:rPr>
        <w:t> </w:t>
      </w:r>
      <w:r>
        <w:rPr>
          <w:color w:val="14425F"/>
        </w:rPr>
        <w:t>on</w:t>
      </w:r>
      <w:r>
        <w:rPr>
          <w:color w:val="14425F"/>
          <w:spacing w:val="-3"/>
        </w:rPr>
        <w:t> </w:t>
      </w:r>
      <w:r>
        <w:rPr>
          <w:color w:val="14425F"/>
        </w:rPr>
        <w:t>the</w:t>
      </w:r>
      <w:r>
        <w:rPr>
          <w:color w:val="14425F"/>
          <w:spacing w:val="-3"/>
        </w:rPr>
        <w:t> </w:t>
      </w:r>
      <w:r>
        <w:rPr>
          <w:color w:val="14425F"/>
        </w:rPr>
        <w:t>world</w:t>
      </w:r>
      <w:r>
        <w:rPr>
          <w:color w:val="14425F"/>
          <w:spacing w:val="-3"/>
        </w:rPr>
        <w:t> </w:t>
      </w:r>
      <w:r>
        <w:rPr>
          <w:color w:val="14425F"/>
        </w:rPr>
        <w:t>of</w:t>
      </w:r>
      <w:r>
        <w:rPr>
          <w:color w:val="14425F"/>
          <w:spacing w:val="-3"/>
        </w:rPr>
        <w:t> </w:t>
      </w:r>
      <w:r>
        <w:rPr>
          <w:color w:val="14425F"/>
        </w:rPr>
        <w:t>housing</w:t>
      </w:r>
      <w:r>
        <w:rPr>
          <w:color w:val="14425F"/>
          <w:spacing w:val="-3"/>
        </w:rPr>
        <w:t> </w:t>
      </w:r>
      <w:r>
        <w:rPr>
          <w:color w:val="14425F"/>
        </w:rPr>
        <w:t>law,</w:t>
      </w:r>
      <w:r>
        <w:rPr>
          <w:color w:val="14425F"/>
          <w:spacing w:val="-3"/>
        </w:rPr>
        <w:t> </w:t>
      </w:r>
      <w:r>
        <w:rPr>
          <w:color w:val="14425F"/>
        </w:rPr>
        <w:t>and</w:t>
      </w:r>
      <w:r>
        <w:rPr>
          <w:color w:val="14425F"/>
          <w:spacing w:val="-3"/>
        </w:rPr>
        <w:t> </w:t>
      </w:r>
      <w:r>
        <w:rPr>
          <w:color w:val="14425F"/>
        </w:rPr>
        <w:t>he will be missed. Our thoughts are with his friends, family and colleagues at this sad time.</w:t>
      </w:r>
    </w:p>
    <w:p>
      <w:pPr>
        <w:pStyle w:val="BodyText"/>
        <w:spacing w:before="84"/>
      </w:pPr>
    </w:p>
    <w:p>
      <w:pPr>
        <w:pStyle w:val="BodyText"/>
        <w:ind w:left="37"/>
      </w:pPr>
      <w:r>
        <w:rPr>
          <w:color w:val="14425F"/>
        </w:rPr>
        <w:t>In this </w:t>
      </w:r>
      <w:r>
        <w:rPr>
          <w:color w:val="14425F"/>
          <w:spacing w:val="-2"/>
        </w:rPr>
        <w:t>issue…</w:t>
      </w:r>
    </w:p>
    <w:p>
      <w:pPr>
        <w:pStyle w:val="BodyText"/>
        <w:spacing w:before="177"/>
      </w:pPr>
    </w:p>
    <w:p>
      <w:pPr>
        <w:pStyle w:val="BodyText"/>
        <w:spacing w:line="328" w:lineRule="auto"/>
        <w:ind w:left="37"/>
      </w:pPr>
      <w:r>
        <w:rPr>
          <w:color w:val="14425F"/>
        </w:rPr>
        <w:t>The</w:t>
      </w:r>
      <w:r>
        <w:rPr>
          <w:color w:val="14425F"/>
          <w:spacing w:val="-5"/>
        </w:rPr>
        <w:t> </w:t>
      </w:r>
      <w:r>
        <w:rPr>
          <w:color w:val="14425F"/>
        </w:rPr>
        <w:t>Newsletter</w:t>
      </w:r>
      <w:r>
        <w:rPr>
          <w:color w:val="14425F"/>
          <w:spacing w:val="-5"/>
        </w:rPr>
        <w:t> </w:t>
      </w:r>
      <w:r>
        <w:rPr>
          <w:color w:val="14425F"/>
        </w:rPr>
        <w:t>Committee</w:t>
      </w:r>
      <w:r>
        <w:rPr>
          <w:color w:val="14425F"/>
          <w:spacing w:val="-5"/>
        </w:rPr>
        <w:t> </w:t>
      </w:r>
      <w:r>
        <w:rPr>
          <w:color w:val="14425F"/>
        </w:rPr>
        <w:t>-</w:t>
      </w:r>
      <w:r>
        <w:rPr>
          <w:color w:val="14425F"/>
          <w:spacing w:val="-5"/>
        </w:rPr>
        <w:t> </w:t>
      </w:r>
      <w:r>
        <w:rPr>
          <w:color w:val="14425F"/>
        </w:rPr>
        <w:t>Iris</w:t>
      </w:r>
      <w:r>
        <w:rPr>
          <w:color w:val="14425F"/>
          <w:spacing w:val="-5"/>
        </w:rPr>
        <w:t> </w:t>
      </w:r>
      <w:r>
        <w:rPr>
          <w:color w:val="14425F"/>
        </w:rPr>
        <w:t>Ferber</w:t>
      </w:r>
      <w:r>
        <w:rPr>
          <w:color w:val="14425F"/>
          <w:spacing w:val="-5"/>
        </w:rPr>
        <w:t> </w:t>
      </w:r>
      <w:r>
        <w:rPr>
          <w:color w:val="14425F"/>
        </w:rPr>
        <w:t>KC</w:t>
      </w:r>
      <w:r>
        <w:rPr>
          <w:color w:val="14425F"/>
          <w:spacing w:val="-5"/>
        </w:rPr>
        <w:t> </w:t>
      </w:r>
      <w:r>
        <w:rPr>
          <w:color w:val="14425F"/>
        </w:rPr>
        <w:t>(42BR</w:t>
      </w:r>
      <w:r>
        <w:rPr>
          <w:color w:val="14425F"/>
          <w:spacing w:val="-5"/>
        </w:rPr>
        <w:t> </w:t>
      </w:r>
      <w:r>
        <w:rPr>
          <w:color w:val="14425F"/>
        </w:rPr>
        <w:t>Barristers),</w:t>
      </w:r>
      <w:r>
        <w:rPr>
          <w:color w:val="14425F"/>
          <w:spacing w:val="-5"/>
        </w:rPr>
        <w:t> </w:t>
      </w:r>
      <w:r>
        <w:rPr>
          <w:color w:val="14425F"/>
        </w:rPr>
        <w:t>Dambu</w:t>
      </w:r>
      <w:r>
        <w:rPr>
          <w:color w:val="14425F"/>
          <w:spacing w:val="-8"/>
        </w:rPr>
        <w:t> </w:t>
      </w:r>
      <w:r>
        <w:rPr>
          <w:color w:val="14425F"/>
        </w:rPr>
        <w:t>Tenner</w:t>
      </w:r>
      <w:r>
        <w:rPr>
          <w:color w:val="14425F"/>
          <w:spacing w:val="-5"/>
        </w:rPr>
        <w:t> </w:t>
      </w:r>
      <w:r>
        <w:rPr>
          <w:color w:val="14425F"/>
        </w:rPr>
        <w:t>(Solicitor</w:t>
      </w:r>
      <w:r>
        <w:rPr>
          <w:color w:val="14425F"/>
          <w:spacing w:val="-5"/>
        </w:rPr>
        <w:t> </w:t>
      </w:r>
      <w:r>
        <w:rPr>
          <w:color w:val="14425F"/>
        </w:rPr>
        <w:t>and</w:t>
      </w:r>
      <w:r>
        <w:rPr>
          <w:color w:val="14425F"/>
          <w:spacing w:val="-5"/>
        </w:rPr>
        <w:t> </w:t>
      </w:r>
      <w:r>
        <w:rPr>
          <w:color w:val="14425F"/>
        </w:rPr>
        <w:t>Head</w:t>
      </w:r>
      <w:r>
        <w:rPr>
          <w:color w:val="14425F"/>
          <w:spacing w:val="-5"/>
        </w:rPr>
        <w:t> </w:t>
      </w:r>
      <w:r>
        <w:rPr>
          <w:color w:val="14425F"/>
        </w:rPr>
        <w:t>of Legal,</w:t>
      </w:r>
      <w:r>
        <w:rPr>
          <w:color w:val="14425F"/>
          <w:spacing w:val="-5"/>
        </w:rPr>
        <w:t> </w:t>
      </w:r>
      <w:r>
        <w:rPr>
          <w:color w:val="14425F"/>
        </w:rPr>
        <w:t>Abri) and Kate Hicks (Partner, Bevan Brittan) – welcome a series of guest writer articles providing key insights on a number of important issues.</w:t>
      </w:r>
    </w:p>
    <w:p>
      <w:pPr>
        <w:pStyle w:val="BodyText"/>
        <w:spacing w:before="206"/>
      </w:pPr>
    </w:p>
    <w:p>
      <w:pPr>
        <w:pStyle w:val="Heading2"/>
      </w:pPr>
      <w:r>
        <w:rPr>
          <w:color w:val="14425F"/>
          <w:spacing w:val="-2"/>
        </w:rPr>
        <w:t>Articles</w:t>
      </w:r>
    </w:p>
    <w:p>
      <w:pPr>
        <w:pStyle w:val="BodyText"/>
        <w:spacing w:before="177"/>
        <w:rPr>
          <w:b/>
        </w:rPr>
      </w:pPr>
    </w:p>
    <w:p>
      <w:pPr>
        <w:pStyle w:val="BodyText"/>
        <w:spacing w:line="328" w:lineRule="auto"/>
        <w:ind w:left="37"/>
      </w:pPr>
      <w:r>
        <w:rPr>
          <w:color w:val="14425F"/>
        </w:rPr>
        <w:t>Our</w:t>
      </w:r>
      <w:r>
        <w:rPr>
          <w:color w:val="14425F"/>
          <w:spacing w:val="-4"/>
        </w:rPr>
        <w:t> </w:t>
      </w:r>
      <w:r>
        <w:rPr>
          <w:color w:val="14425F"/>
        </w:rPr>
        <w:t>first</w:t>
      </w:r>
      <w:r>
        <w:rPr>
          <w:color w:val="14425F"/>
          <w:spacing w:val="-4"/>
        </w:rPr>
        <w:t> </w:t>
      </w:r>
      <w:r>
        <w:rPr>
          <w:color w:val="14425F"/>
        </w:rPr>
        <w:t>article</w:t>
      </w:r>
      <w:r>
        <w:rPr>
          <w:color w:val="14425F"/>
          <w:spacing w:val="-4"/>
        </w:rPr>
        <w:t> </w:t>
      </w:r>
      <w:r>
        <w:rPr>
          <w:color w:val="14425F"/>
        </w:rPr>
        <w:t>is</w:t>
      </w:r>
      <w:r>
        <w:rPr>
          <w:color w:val="14425F"/>
          <w:spacing w:val="-4"/>
        </w:rPr>
        <w:t> </w:t>
      </w:r>
      <w:r>
        <w:rPr>
          <w:color w:val="14425F"/>
        </w:rPr>
        <w:t>from</w:t>
      </w:r>
      <w:r>
        <w:rPr>
          <w:color w:val="14425F"/>
          <w:spacing w:val="-4"/>
        </w:rPr>
        <w:t> </w:t>
      </w:r>
      <w:r>
        <w:rPr>
          <w:color w:val="14425F"/>
        </w:rPr>
        <w:t>Narin</w:t>
      </w:r>
      <w:r>
        <w:rPr>
          <w:color w:val="14425F"/>
          <w:spacing w:val="-4"/>
        </w:rPr>
        <w:t> </w:t>
      </w:r>
      <w:r>
        <w:rPr>
          <w:color w:val="14425F"/>
        </w:rPr>
        <w:t>Masera,</w:t>
      </w:r>
      <w:r>
        <w:rPr>
          <w:color w:val="14425F"/>
          <w:spacing w:val="-4"/>
        </w:rPr>
        <w:t> </w:t>
      </w:r>
      <w:r>
        <w:rPr>
          <w:color w:val="14425F"/>
        </w:rPr>
        <w:t>Solicitor,</w:t>
      </w:r>
      <w:r>
        <w:rPr>
          <w:color w:val="14425F"/>
          <w:spacing w:val="-4"/>
        </w:rPr>
        <w:t> </w:t>
      </w:r>
      <w:r>
        <w:rPr>
          <w:color w:val="14425F"/>
        </w:rPr>
        <w:t>Devonshires</w:t>
      </w:r>
      <w:r>
        <w:rPr>
          <w:color w:val="14425F"/>
          <w:spacing w:val="-4"/>
        </w:rPr>
        <w:t> </w:t>
      </w:r>
      <w:r>
        <w:rPr>
          <w:color w:val="14425F"/>
        </w:rPr>
        <w:t>Solicitors</w:t>
      </w:r>
      <w:r>
        <w:rPr>
          <w:color w:val="14425F"/>
          <w:spacing w:val="-4"/>
        </w:rPr>
        <w:t> </w:t>
      </w:r>
      <w:r>
        <w:rPr>
          <w:color w:val="14425F"/>
        </w:rPr>
        <w:t>LLP</w:t>
      </w:r>
      <w:r>
        <w:rPr>
          <w:color w:val="14425F"/>
          <w:spacing w:val="-7"/>
        </w:rPr>
        <w:t> </w:t>
      </w:r>
      <w:r>
        <w:rPr>
          <w:color w:val="14425F"/>
        </w:rPr>
        <w:t>who</w:t>
      </w:r>
      <w:r>
        <w:rPr>
          <w:color w:val="14425F"/>
          <w:spacing w:val="-4"/>
        </w:rPr>
        <w:t> </w:t>
      </w:r>
      <w:r>
        <w:rPr>
          <w:color w:val="14425F"/>
        </w:rPr>
        <w:t>talks</w:t>
      </w:r>
      <w:r>
        <w:rPr>
          <w:color w:val="14425F"/>
          <w:spacing w:val="-4"/>
        </w:rPr>
        <w:t> </w:t>
      </w:r>
      <w:r>
        <w:rPr>
          <w:color w:val="14425F"/>
        </w:rPr>
        <w:t>us</w:t>
      </w:r>
      <w:r>
        <w:rPr>
          <w:color w:val="14425F"/>
          <w:spacing w:val="-4"/>
        </w:rPr>
        <w:t> </w:t>
      </w:r>
      <w:r>
        <w:rPr>
          <w:color w:val="14425F"/>
        </w:rPr>
        <w:t>through</w:t>
      </w:r>
      <w:r>
        <w:rPr>
          <w:color w:val="14425F"/>
          <w:spacing w:val="-4"/>
        </w:rPr>
        <w:t> </w:t>
      </w:r>
      <w:r>
        <w:rPr>
          <w:color w:val="14425F"/>
        </w:rPr>
        <w:t>the Hillsborough Bill and what it means for the social housing sector.</w:t>
      </w:r>
    </w:p>
    <w:p>
      <w:pPr>
        <w:pStyle w:val="BodyText"/>
        <w:spacing w:before="87"/>
      </w:pPr>
    </w:p>
    <w:p>
      <w:pPr>
        <w:pStyle w:val="BodyText"/>
        <w:spacing w:line="328" w:lineRule="auto"/>
        <w:ind w:left="37"/>
      </w:pPr>
      <w:r>
        <w:rPr>
          <w:color w:val="14425F"/>
        </w:rPr>
        <w:t>Secondly,</w:t>
      </w:r>
      <w:r>
        <w:rPr>
          <w:color w:val="14425F"/>
          <w:spacing w:val="-6"/>
        </w:rPr>
        <w:t> </w:t>
      </w:r>
      <w:r>
        <w:rPr>
          <w:color w:val="14425F"/>
        </w:rPr>
        <w:t>Rachel</w:t>
      </w:r>
      <w:r>
        <w:rPr>
          <w:color w:val="14425F"/>
          <w:spacing w:val="-5"/>
        </w:rPr>
        <w:t> </w:t>
      </w:r>
      <w:r>
        <w:rPr>
          <w:color w:val="14425F"/>
        </w:rPr>
        <w:t>Payne,</w:t>
      </w:r>
      <w:r>
        <w:rPr>
          <w:color w:val="14425F"/>
          <w:spacing w:val="-15"/>
        </w:rPr>
        <w:t> </w:t>
      </w:r>
      <w:r>
        <w:rPr>
          <w:color w:val="14425F"/>
        </w:rPr>
        <w:t>Associate</w:t>
      </w:r>
      <w:r>
        <w:rPr>
          <w:color w:val="14425F"/>
          <w:spacing w:val="-4"/>
        </w:rPr>
        <w:t> </w:t>
      </w:r>
      <w:r>
        <w:rPr>
          <w:color w:val="14425F"/>
        </w:rPr>
        <w:t>Solicitor</w:t>
      </w:r>
      <w:r>
        <w:rPr>
          <w:color w:val="14425F"/>
          <w:spacing w:val="-5"/>
        </w:rPr>
        <w:t> </w:t>
      </w:r>
      <w:r>
        <w:rPr>
          <w:color w:val="14425F"/>
        </w:rPr>
        <w:t>at</w:t>
      </w:r>
      <w:r>
        <w:rPr>
          <w:color w:val="14425F"/>
          <w:spacing w:val="-5"/>
        </w:rPr>
        <w:t> </w:t>
      </w:r>
      <w:r>
        <w:rPr>
          <w:color w:val="14425F"/>
        </w:rPr>
        <w:t>MSB</w:t>
      </w:r>
      <w:r>
        <w:rPr>
          <w:color w:val="14425F"/>
          <w:spacing w:val="-5"/>
        </w:rPr>
        <w:t> </w:t>
      </w:r>
      <w:r>
        <w:rPr>
          <w:color w:val="14425F"/>
        </w:rPr>
        <w:t>provides</w:t>
      </w:r>
      <w:r>
        <w:rPr>
          <w:color w:val="14425F"/>
          <w:spacing w:val="-5"/>
        </w:rPr>
        <w:t> </w:t>
      </w:r>
      <w:r>
        <w:rPr>
          <w:color w:val="14425F"/>
        </w:rPr>
        <w:t>useful</w:t>
      </w:r>
      <w:r>
        <w:rPr>
          <w:color w:val="14425F"/>
          <w:spacing w:val="-5"/>
        </w:rPr>
        <w:t> </w:t>
      </w:r>
      <w:r>
        <w:rPr>
          <w:color w:val="14425F"/>
        </w:rPr>
        <w:t>information</w:t>
      </w:r>
      <w:r>
        <w:rPr>
          <w:color w:val="14425F"/>
          <w:spacing w:val="-5"/>
        </w:rPr>
        <w:t> </w:t>
      </w:r>
      <w:r>
        <w:rPr>
          <w:color w:val="14425F"/>
        </w:rPr>
        <w:t>on</w:t>
      </w:r>
      <w:r>
        <w:rPr>
          <w:color w:val="14425F"/>
          <w:spacing w:val="-5"/>
        </w:rPr>
        <w:t> </w:t>
      </w:r>
      <w:r>
        <w:rPr>
          <w:color w:val="14425F"/>
        </w:rPr>
        <w:t>how</w:t>
      </w:r>
      <w:r>
        <w:rPr>
          <w:color w:val="14425F"/>
          <w:spacing w:val="-5"/>
        </w:rPr>
        <w:t> </w:t>
      </w:r>
      <w:r>
        <w:rPr>
          <w:color w:val="14425F"/>
        </w:rPr>
        <w:t>social landlords can ensure that 2026 becomes the year of healthier tenancies.</w:t>
      </w:r>
    </w:p>
    <w:p>
      <w:pPr>
        <w:pStyle w:val="BodyText"/>
        <w:spacing w:before="87"/>
      </w:pPr>
    </w:p>
    <w:p>
      <w:pPr>
        <w:pStyle w:val="BodyText"/>
        <w:spacing w:line="328" w:lineRule="auto"/>
        <w:ind w:left="37" w:right="89"/>
      </w:pPr>
      <w:r>
        <w:rPr>
          <w:color w:val="14425F"/>
        </w:rPr>
        <w:t>Our</w:t>
      </w:r>
      <w:r>
        <w:rPr>
          <w:color w:val="14425F"/>
          <w:spacing w:val="-3"/>
        </w:rPr>
        <w:t> </w:t>
      </w:r>
      <w:r>
        <w:rPr>
          <w:color w:val="14425F"/>
        </w:rPr>
        <w:t>last</w:t>
      </w:r>
      <w:r>
        <w:rPr>
          <w:color w:val="14425F"/>
          <w:spacing w:val="-3"/>
        </w:rPr>
        <w:t> </w:t>
      </w:r>
      <w:r>
        <w:rPr>
          <w:color w:val="14425F"/>
        </w:rPr>
        <w:t>article</w:t>
      </w:r>
      <w:r>
        <w:rPr>
          <w:color w:val="14425F"/>
          <w:spacing w:val="-3"/>
        </w:rPr>
        <w:t> </w:t>
      </w:r>
      <w:r>
        <w:rPr>
          <w:color w:val="14425F"/>
        </w:rPr>
        <w:t>is</w:t>
      </w:r>
      <w:r>
        <w:rPr>
          <w:color w:val="14425F"/>
          <w:spacing w:val="-3"/>
        </w:rPr>
        <w:t> </w:t>
      </w:r>
      <w:r>
        <w:rPr>
          <w:color w:val="14425F"/>
        </w:rPr>
        <w:t>also</w:t>
      </w:r>
      <w:r>
        <w:rPr>
          <w:color w:val="14425F"/>
          <w:spacing w:val="-3"/>
        </w:rPr>
        <w:t> </w:t>
      </w:r>
      <w:r>
        <w:rPr>
          <w:color w:val="14425F"/>
        </w:rPr>
        <w:t>from</w:t>
      </w:r>
      <w:r>
        <w:rPr>
          <w:color w:val="14425F"/>
          <w:spacing w:val="-3"/>
        </w:rPr>
        <w:t> </w:t>
      </w:r>
      <w:r>
        <w:rPr>
          <w:color w:val="14425F"/>
        </w:rPr>
        <w:t>an</w:t>
      </w:r>
      <w:r>
        <w:rPr>
          <w:color w:val="14425F"/>
          <w:spacing w:val="-14"/>
        </w:rPr>
        <w:t> </w:t>
      </w:r>
      <w:r>
        <w:rPr>
          <w:color w:val="14425F"/>
        </w:rPr>
        <w:t>Associate</w:t>
      </w:r>
      <w:r>
        <w:rPr>
          <w:color w:val="14425F"/>
          <w:spacing w:val="-3"/>
        </w:rPr>
        <w:t> </w:t>
      </w:r>
      <w:r>
        <w:rPr>
          <w:color w:val="14425F"/>
        </w:rPr>
        <w:t>Solicitor</w:t>
      </w:r>
      <w:r>
        <w:rPr>
          <w:color w:val="14425F"/>
          <w:spacing w:val="-3"/>
        </w:rPr>
        <w:t> </w:t>
      </w:r>
      <w:r>
        <w:rPr>
          <w:color w:val="14425F"/>
        </w:rPr>
        <w:t>of</w:t>
      </w:r>
      <w:r>
        <w:rPr>
          <w:color w:val="14425F"/>
          <w:spacing w:val="-3"/>
        </w:rPr>
        <w:t> </w:t>
      </w:r>
      <w:r>
        <w:rPr>
          <w:color w:val="14425F"/>
        </w:rPr>
        <w:t>MSB,</w:t>
      </w:r>
      <w:r>
        <w:rPr>
          <w:color w:val="14425F"/>
          <w:spacing w:val="-3"/>
        </w:rPr>
        <w:t> </w:t>
      </w:r>
      <w:r>
        <w:rPr>
          <w:color w:val="14425F"/>
        </w:rPr>
        <w:t>Beth</w:t>
      </w:r>
      <w:r>
        <w:rPr>
          <w:color w:val="14425F"/>
          <w:spacing w:val="-3"/>
        </w:rPr>
        <w:t> </w:t>
      </w:r>
      <w:r>
        <w:rPr>
          <w:color w:val="14425F"/>
        </w:rPr>
        <w:t>Hyams,</w:t>
      </w:r>
      <w:r>
        <w:rPr>
          <w:color w:val="14425F"/>
          <w:spacing w:val="-3"/>
        </w:rPr>
        <w:t> </w:t>
      </w:r>
      <w:r>
        <w:rPr>
          <w:color w:val="14425F"/>
        </w:rPr>
        <w:t>who</w:t>
      </w:r>
      <w:r>
        <w:rPr>
          <w:color w:val="14425F"/>
          <w:spacing w:val="-3"/>
        </w:rPr>
        <w:t> </w:t>
      </w:r>
      <w:r>
        <w:rPr>
          <w:color w:val="14425F"/>
        </w:rPr>
        <w:t>highlights</w:t>
      </w:r>
      <w:r>
        <w:rPr>
          <w:color w:val="14425F"/>
          <w:spacing w:val="-3"/>
        </w:rPr>
        <w:t> </w:t>
      </w:r>
      <w:r>
        <w:rPr>
          <w:color w:val="14425F"/>
        </w:rPr>
        <w:t>what</w:t>
      </w:r>
      <w:r>
        <w:rPr>
          <w:color w:val="14425F"/>
          <w:spacing w:val="-3"/>
        </w:rPr>
        <w:t> </w:t>
      </w:r>
      <w:r>
        <w:rPr>
          <w:color w:val="14425F"/>
        </w:rPr>
        <w:t>we need to know on the reformed Decent Homes Standard.</w:t>
      </w:r>
    </w:p>
    <w:p>
      <w:pPr>
        <w:pStyle w:val="BodyText"/>
        <w:spacing w:after="0" w:line="328" w:lineRule="auto"/>
        <w:sectPr>
          <w:type w:val="continuous"/>
          <w:pgSz w:w="11900" w:h="16840"/>
          <w:pgMar w:top="680" w:bottom="280" w:left="1275" w:right="1275"/>
        </w:sectPr>
      </w:pPr>
    </w:p>
    <w:p>
      <w:pPr>
        <w:pStyle w:val="BodyText"/>
        <w:spacing w:before="74"/>
        <w:ind w:left="37"/>
        <w:rPr>
          <w:b/>
        </w:rPr>
      </w:pPr>
      <w:r>
        <w:rPr>
          <w:color w:val="154160"/>
        </w:rPr>
        <w:t>All articles can be found in the members’</w:t>
      </w:r>
      <w:r>
        <w:rPr>
          <w:color w:val="154160"/>
          <w:spacing w:val="-8"/>
        </w:rPr>
        <w:t> </w:t>
      </w:r>
      <w:r>
        <w:rPr>
          <w:color w:val="154160"/>
        </w:rPr>
        <w:t>area of the SHLA</w:t>
      </w:r>
      <w:r>
        <w:rPr>
          <w:color w:val="154160"/>
          <w:spacing w:val="-12"/>
        </w:rPr>
        <w:t> </w:t>
      </w:r>
      <w:r>
        <w:rPr>
          <w:color w:val="154160"/>
        </w:rPr>
        <w:t>website, </w:t>
      </w:r>
      <w:hyperlink r:id="rId7">
        <w:r>
          <w:rPr>
            <w:b/>
            <w:color w:val="154160"/>
            <w:spacing w:val="-2"/>
            <w:u w:val="single" w:color="154160"/>
          </w:rPr>
          <w:t>here.</w:t>
        </w:r>
      </w:hyperlink>
    </w:p>
    <w:p>
      <w:pPr>
        <w:pStyle w:val="BodyText"/>
        <w:rPr>
          <w:b/>
        </w:rPr>
      </w:pPr>
    </w:p>
    <w:p>
      <w:pPr>
        <w:pStyle w:val="BodyText"/>
        <w:spacing w:before="56"/>
        <w:rPr>
          <w:b/>
        </w:rPr>
      </w:pPr>
    </w:p>
    <w:p>
      <w:pPr>
        <w:pStyle w:val="Heading2"/>
        <w:spacing w:line="655" w:lineRule="auto"/>
        <w:ind w:right="6157"/>
      </w:pPr>
      <w:r>
        <w:rPr>
          <w:color w:val="154160"/>
        </w:rPr>
        <w:t>A</w:t>
      </w:r>
      <w:r>
        <w:rPr>
          <w:color w:val="154160"/>
          <w:spacing w:val="-15"/>
        </w:rPr>
        <w:t> </w:t>
      </w:r>
      <w:r>
        <w:rPr>
          <w:color w:val="154160"/>
        </w:rPr>
        <w:t>look</w:t>
      </w:r>
      <w:r>
        <w:rPr>
          <w:color w:val="154160"/>
          <w:spacing w:val="-8"/>
        </w:rPr>
        <w:t> </w:t>
      </w:r>
      <w:r>
        <w:rPr>
          <w:color w:val="154160"/>
        </w:rPr>
        <w:t>back</w:t>
      </w:r>
      <w:r>
        <w:rPr>
          <w:color w:val="154160"/>
          <w:spacing w:val="-8"/>
        </w:rPr>
        <w:t> </w:t>
      </w:r>
      <w:r>
        <w:rPr>
          <w:color w:val="154160"/>
        </w:rPr>
        <w:t>at</w:t>
      </w:r>
      <w:r>
        <w:rPr>
          <w:color w:val="154160"/>
          <w:spacing w:val="-8"/>
        </w:rPr>
        <w:t> </w:t>
      </w:r>
      <w:r>
        <w:rPr>
          <w:color w:val="154160"/>
        </w:rPr>
        <w:t>March</w:t>
      </w:r>
      <w:r>
        <w:rPr>
          <w:color w:val="154160"/>
          <w:spacing w:val="-8"/>
        </w:rPr>
        <w:t> </w:t>
      </w:r>
      <w:r>
        <w:rPr>
          <w:color w:val="154160"/>
        </w:rPr>
        <w:t>2026 </w:t>
      </w:r>
      <w:r>
        <w:rPr>
          <w:color w:val="154160"/>
          <w:spacing w:val="-2"/>
        </w:rPr>
        <w:t>Mazur</w:t>
      </w:r>
    </w:p>
    <w:p>
      <w:pPr>
        <w:pStyle w:val="BodyText"/>
        <w:spacing w:line="328" w:lineRule="auto" w:before="1"/>
        <w:ind w:left="37"/>
      </w:pPr>
      <w:r>
        <w:rPr>
          <w:color w:val="154160"/>
        </w:rPr>
        <w:t>On the 31 March 2026 (earlier than expected but not surprising, considering the significant impact this</w:t>
      </w:r>
      <w:r>
        <w:rPr>
          <w:color w:val="154160"/>
          <w:spacing w:val="-3"/>
        </w:rPr>
        <w:t> </w:t>
      </w:r>
      <w:r>
        <w:rPr>
          <w:color w:val="154160"/>
        </w:rPr>
        <w:t>case</w:t>
      </w:r>
      <w:r>
        <w:rPr>
          <w:color w:val="154160"/>
          <w:spacing w:val="-3"/>
        </w:rPr>
        <w:t> </w:t>
      </w:r>
      <w:r>
        <w:rPr>
          <w:color w:val="154160"/>
        </w:rPr>
        <w:t>had</w:t>
      </w:r>
      <w:r>
        <w:rPr>
          <w:color w:val="154160"/>
          <w:spacing w:val="-3"/>
        </w:rPr>
        <w:t> </w:t>
      </w:r>
      <w:r>
        <w:rPr>
          <w:color w:val="154160"/>
        </w:rPr>
        <w:t>on</w:t>
      </w:r>
      <w:r>
        <w:rPr>
          <w:color w:val="154160"/>
          <w:spacing w:val="-3"/>
        </w:rPr>
        <w:t> </w:t>
      </w:r>
      <w:r>
        <w:rPr>
          <w:color w:val="154160"/>
        </w:rPr>
        <w:t>the</w:t>
      </w:r>
      <w:r>
        <w:rPr>
          <w:color w:val="154160"/>
          <w:spacing w:val="-3"/>
        </w:rPr>
        <w:t> </w:t>
      </w:r>
      <w:r>
        <w:rPr>
          <w:color w:val="154160"/>
        </w:rPr>
        <w:t>legal</w:t>
      </w:r>
      <w:r>
        <w:rPr>
          <w:color w:val="154160"/>
          <w:spacing w:val="-3"/>
        </w:rPr>
        <w:t> </w:t>
      </w:r>
      <w:r>
        <w:rPr>
          <w:color w:val="154160"/>
        </w:rPr>
        <w:t>world),</w:t>
      </w:r>
      <w:r>
        <w:rPr>
          <w:color w:val="154160"/>
          <w:spacing w:val="-3"/>
        </w:rPr>
        <w:t> </w:t>
      </w:r>
      <w:r>
        <w:rPr>
          <w:color w:val="154160"/>
        </w:rPr>
        <w:t>the</w:t>
      </w:r>
      <w:r>
        <w:rPr>
          <w:color w:val="154160"/>
          <w:spacing w:val="-3"/>
        </w:rPr>
        <w:t> </w:t>
      </w:r>
      <w:r>
        <w:rPr>
          <w:color w:val="154160"/>
        </w:rPr>
        <w:t>Court</w:t>
      </w:r>
      <w:r>
        <w:rPr>
          <w:color w:val="154160"/>
          <w:spacing w:val="-3"/>
        </w:rPr>
        <w:t> </w:t>
      </w:r>
      <w:r>
        <w:rPr>
          <w:color w:val="154160"/>
        </w:rPr>
        <w:t>of</w:t>
      </w:r>
      <w:r>
        <w:rPr>
          <w:color w:val="154160"/>
          <w:spacing w:val="-14"/>
        </w:rPr>
        <w:t> </w:t>
      </w:r>
      <w:r>
        <w:rPr>
          <w:color w:val="154160"/>
        </w:rPr>
        <w:t>Appeal</w:t>
      </w:r>
      <w:r>
        <w:rPr>
          <w:color w:val="154160"/>
          <w:spacing w:val="-3"/>
        </w:rPr>
        <w:t> </w:t>
      </w:r>
      <w:r>
        <w:rPr>
          <w:color w:val="154160"/>
        </w:rPr>
        <w:t>handed</w:t>
      </w:r>
      <w:r>
        <w:rPr>
          <w:color w:val="154160"/>
          <w:spacing w:val="-3"/>
        </w:rPr>
        <w:t> </w:t>
      </w:r>
      <w:r>
        <w:rPr>
          <w:color w:val="154160"/>
        </w:rPr>
        <w:t>down</w:t>
      </w:r>
      <w:r>
        <w:rPr>
          <w:color w:val="154160"/>
          <w:spacing w:val="-3"/>
        </w:rPr>
        <w:t> </w:t>
      </w:r>
      <w:r>
        <w:rPr>
          <w:color w:val="154160"/>
        </w:rPr>
        <w:t>its</w:t>
      </w:r>
      <w:r>
        <w:rPr>
          <w:color w:val="154160"/>
          <w:spacing w:val="-3"/>
        </w:rPr>
        <w:t> </w:t>
      </w:r>
      <w:r>
        <w:rPr>
          <w:color w:val="154160"/>
        </w:rPr>
        <w:t>judgment</w:t>
      </w:r>
      <w:r>
        <w:rPr>
          <w:color w:val="154160"/>
          <w:spacing w:val="-3"/>
        </w:rPr>
        <w:t> </w:t>
      </w:r>
      <w:r>
        <w:rPr>
          <w:color w:val="154160"/>
        </w:rPr>
        <w:t>in</w:t>
      </w:r>
      <w:r>
        <w:rPr>
          <w:color w:val="154160"/>
          <w:spacing w:val="-3"/>
        </w:rPr>
        <w:t> </w:t>
      </w:r>
      <w:r>
        <w:rPr>
          <w:color w:val="154160"/>
        </w:rPr>
        <w:t>Mazur</w:t>
      </w:r>
      <w:r>
        <w:rPr>
          <w:color w:val="154160"/>
          <w:spacing w:val="-3"/>
        </w:rPr>
        <w:t> </w:t>
      </w:r>
      <w:r>
        <w:rPr>
          <w:color w:val="154160"/>
        </w:rPr>
        <w:t>v</w:t>
      </w:r>
      <w:r>
        <w:rPr>
          <w:color w:val="154160"/>
          <w:spacing w:val="-3"/>
        </w:rPr>
        <w:t> </w:t>
      </w:r>
      <w:r>
        <w:rPr>
          <w:color w:val="154160"/>
        </w:rPr>
        <w:t>Charles Russell Speechlys LLP [2025] EWHC 2341 (KB). CILEX’s appeal was upheld.</w:t>
      </w:r>
      <w:r>
        <w:rPr>
          <w:color w:val="154160"/>
          <w:spacing w:val="40"/>
        </w:rPr>
        <w:t> </w:t>
      </w:r>
      <w:r>
        <w:rPr>
          <w:color w:val="154160"/>
        </w:rPr>
        <w:t>Key findings of the Court were:</w:t>
      </w:r>
    </w:p>
    <w:p>
      <w:pPr>
        <w:pStyle w:val="BodyText"/>
        <w:spacing w:before="85"/>
      </w:pPr>
    </w:p>
    <w:p>
      <w:pPr>
        <w:pStyle w:val="ListParagraph"/>
        <w:numPr>
          <w:ilvl w:val="0"/>
          <w:numId w:val="1"/>
        </w:numPr>
        <w:tabs>
          <w:tab w:pos="637" w:val="left" w:leader="none"/>
        </w:tabs>
        <w:spacing w:line="328" w:lineRule="auto" w:before="1" w:after="0"/>
        <w:ind w:left="637" w:right="375" w:hanging="218"/>
        <w:jc w:val="left"/>
        <w:rPr>
          <w:sz w:val="21"/>
        </w:rPr>
      </w:pPr>
      <w:r>
        <w:rPr>
          <w:color w:val="154160"/>
          <w:sz w:val="21"/>
        </w:rPr>
        <w:t>An</w:t>
      </w:r>
      <w:r>
        <w:rPr>
          <w:color w:val="154160"/>
          <w:spacing w:val="-3"/>
          <w:sz w:val="21"/>
        </w:rPr>
        <w:t> </w:t>
      </w:r>
      <w:r>
        <w:rPr>
          <w:color w:val="154160"/>
          <w:sz w:val="21"/>
        </w:rPr>
        <w:t>unauthorised</w:t>
      </w:r>
      <w:r>
        <w:rPr>
          <w:color w:val="154160"/>
          <w:spacing w:val="-3"/>
          <w:sz w:val="21"/>
        </w:rPr>
        <w:t> </w:t>
      </w:r>
      <w:r>
        <w:rPr>
          <w:color w:val="154160"/>
          <w:sz w:val="21"/>
        </w:rPr>
        <w:t>person</w:t>
      </w:r>
      <w:r>
        <w:rPr>
          <w:color w:val="154160"/>
          <w:spacing w:val="-3"/>
          <w:sz w:val="21"/>
        </w:rPr>
        <w:t> </w:t>
      </w:r>
      <w:r>
        <w:rPr>
          <w:color w:val="154160"/>
          <w:sz w:val="21"/>
        </w:rPr>
        <w:t>may</w:t>
      </w:r>
      <w:r>
        <w:rPr>
          <w:color w:val="154160"/>
          <w:spacing w:val="-3"/>
          <w:sz w:val="21"/>
        </w:rPr>
        <w:t> </w:t>
      </w:r>
      <w:r>
        <w:rPr>
          <w:color w:val="154160"/>
          <w:sz w:val="21"/>
        </w:rPr>
        <w:t>lawfully</w:t>
      </w:r>
      <w:r>
        <w:rPr>
          <w:color w:val="154160"/>
          <w:spacing w:val="-3"/>
          <w:sz w:val="21"/>
        </w:rPr>
        <w:t> </w:t>
      </w:r>
      <w:r>
        <w:rPr>
          <w:color w:val="154160"/>
          <w:sz w:val="21"/>
        </w:rPr>
        <w:t>perform</w:t>
      </w:r>
      <w:r>
        <w:rPr>
          <w:color w:val="154160"/>
          <w:spacing w:val="-3"/>
          <w:sz w:val="21"/>
        </w:rPr>
        <w:t> </w:t>
      </w:r>
      <w:r>
        <w:rPr>
          <w:color w:val="154160"/>
          <w:sz w:val="21"/>
        </w:rPr>
        <w:t>any</w:t>
      </w:r>
      <w:r>
        <w:rPr>
          <w:color w:val="154160"/>
          <w:spacing w:val="-3"/>
          <w:sz w:val="21"/>
        </w:rPr>
        <w:t> </w:t>
      </w:r>
      <w:r>
        <w:rPr>
          <w:color w:val="154160"/>
          <w:sz w:val="21"/>
        </w:rPr>
        <w:t>tasks</w:t>
      </w:r>
      <w:r>
        <w:rPr>
          <w:color w:val="154160"/>
          <w:spacing w:val="-3"/>
          <w:sz w:val="21"/>
        </w:rPr>
        <w:t> </w:t>
      </w:r>
      <w:r>
        <w:rPr>
          <w:color w:val="154160"/>
          <w:sz w:val="21"/>
        </w:rPr>
        <w:t>within</w:t>
      </w:r>
      <w:r>
        <w:rPr>
          <w:color w:val="154160"/>
          <w:spacing w:val="-3"/>
          <w:sz w:val="21"/>
        </w:rPr>
        <w:t> </w:t>
      </w:r>
      <w:r>
        <w:rPr>
          <w:color w:val="154160"/>
          <w:sz w:val="21"/>
        </w:rPr>
        <w:t>the</w:t>
      </w:r>
      <w:r>
        <w:rPr>
          <w:color w:val="154160"/>
          <w:spacing w:val="-3"/>
          <w:sz w:val="21"/>
        </w:rPr>
        <w:t> </w:t>
      </w:r>
      <w:r>
        <w:rPr>
          <w:color w:val="154160"/>
          <w:sz w:val="21"/>
        </w:rPr>
        <w:t>scope</w:t>
      </w:r>
      <w:r>
        <w:rPr>
          <w:color w:val="154160"/>
          <w:spacing w:val="-3"/>
          <w:sz w:val="21"/>
        </w:rPr>
        <w:t> </w:t>
      </w:r>
      <w:r>
        <w:rPr>
          <w:color w:val="154160"/>
          <w:sz w:val="21"/>
        </w:rPr>
        <w:t>of</w:t>
      </w:r>
      <w:r>
        <w:rPr>
          <w:color w:val="154160"/>
          <w:spacing w:val="-3"/>
          <w:sz w:val="21"/>
        </w:rPr>
        <w:t> </w:t>
      </w:r>
      <w:r>
        <w:rPr>
          <w:color w:val="154160"/>
          <w:sz w:val="21"/>
        </w:rPr>
        <w:t>the</w:t>
      </w:r>
      <w:r>
        <w:rPr>
          <w:color w:val="154160"/>
          <w:spacing w:val="-3"/>
          <w:sz w:val="21"/>
        </w:rPr>
        <w:t> </w:t>
      </w:r>
      <w:r>
        <w:rPr>
          <w:color w:val="154160"/>
          <w:sz w:val="21"/>
        </w:rPr>
        <w:t>conduct</w:t>
      </w:r>
      <w:r>
        <w:rPr>
          <w:color w:val="154160"/>
          <w:spacing w:val="-3"/>
          <w:sz w:val="21"/>
        </w:rPr>
        <w:t> </w:t>
      </w:r>
      <w:r>
        <w:rPr>
          <w:color w:val="154160"/>
          <w:sz w:val="21"/>
        </w:rPr>
        <w:t>of litigation for and on behalf of an authorised person (such as a solicitor or appropriately authorised CILEX member), provided the authorised person retains responsibility for the tasks delegated to the unauthorised person;</w:t>
      </w:r>
    </w:p>
    <w:p>
      <w:pPr>
        <w:pStyle w:val="ListParagraph"/>
        <w:numPr>
          <w:ilvl w:val="0"/>
          <w:numId w:val="1"/>
        </w:numPr>
        <w:tabs>
          <w:tab w:pos="636" w:val="left" w:leader="none"/>
        </w:tabs>
        <w:spacing w:line="238" w:lineRule="exact" w:before="0" w:after="0"/>
        <w:ind w:left="636" w:right="0" w:hanging="217"/>
        <w:jc w:val="left"/>
        <w:rPr>
          <w:sz w:val="21"/>
        </w:rPr>
      </w:pPr>
      <w:r>
        <w:rPr>
          <w:color w:val="154160"/>
          <w:sz w:val="21"/>
        </w:rPr>
        <w:t>The authorised person remains the person conducting the </w:t>
      </w:r>
      <w:r>
        <w:rPr>
          <w:color w:val="154160"/>
          <w:spacing w:val="-2"/>
          <w:sz w:val="21"/>
        </w:rPr>
        <w:t>litigation;</w:t>
      </w:r>
    </w:p>
    <w:p>
      <w:pPr>
        <w:pStyle w:val="ListParagraph"/>
        <w:numPr>
          <w:ilvl w:val="0"/>
          <w:numId w:val="1"/>
        </w:numPr>
        <w:tabs>
          <w:tab w:pos="637" w:val="left" w:leader="none"/>
        </w:tabs>
        <w:spacing w:line="328" w:lineRule="auto" w:before="88" w:after="0"/>
        <w:ind w:left="637" w:right="304" w:hanging="218"/>
        <w:jc w:val="left"/>
        <w:rPr>
          <w:sz w:val="21"/>
        </w:rPr>
      </w:pPr>
      <w:r>
        <w:rPr>
          <w:color w:val="154160"/>
          <w:sz w:val="21"/>
        </w:rPr>
        <w:t>The</w:t>
      </w:r>
      <w:r>
        <w:rPr>
          <w:color w:val="154160"/>
          <w:spacing w:val="-3"/>
          <w:sz w:val="21"/>
        </w:rPr>
        <w:t> </w:t>
      </w:r>
      <w:r>
        <w:rPr>
          <w:color w:val="154160"/>
          <w:sz w:val="21"/>
        </w:rPr>
        <w:t>unauthorised</w:t>
      </w:r>
      <w:r>
        <w:rPr>
          <w:color w:val="154160"/>
          <w:spacing w:val="-3"/>
          <w:sz w:val="21"/>
        </w:rPr>
        <w:t> </w:t>
      </w:r>
      <w:r>
        <w:rPr>
          <w:color w:val="154160"/>
          <w:sz w:val="21"/>
        </w:rPr>
        <w:t>person</w:t>
      </w:r>
      <w:r>
        <w:rPr>
          <w:color w:val="154160"/>
          <w:spacing w:val="-3"/>
          <w:sz w:val="21"/>
        </w:rPr>
        <w:t> </w:t>
      </w:r>
      <w:r>
        <w:rPr>
          <w:color w:val="154160"/>
          <w:sz w:val="21"/>
        </w:rPr>
        <w:t>is</w:t>
      </w:r>
      <w:r>
        <w:rPr>
          <w:color w:val="154160"/>
          <w:spacing w:val="-3"/>
          <w:sz w:val="21"/>
        </w:rPr>
        <w:t> </w:t>
      </w:r>
      <w:r>
        <w:rPr>
          <w:color w:val="154160"/>
          <w:sz w:val="21"/>
        </w:rPr>
        <w:t>not</w:t>
      </w:r>
      <w:r>
        <w:rPr>
          <w:color w:val="154160"/>
          <w:spacing w:val="-3"/>
          <w:sz w:val="21"/>
        </w:rPr>
        <w:t> </w:t>
      </w:r>
      <w:r>
        <w:rPr>
          <w:color w:val="154160"/>
          <w:sz w:val="21"/>
        </w:rPr>
        <w:t>conducting</w:t>
      </w:r>
      <w:r>
        <w:rPr>
          <w:color w:val="154160"/>
          <w:spacing w:val="-3"/>
          <w:sz w:val="21"/>
        </w:rPr>
        <w:t> </w:t>
      </w:r>
      <w:r>
        <w:rPr>
          <w:color w:val="154160"/>
          <w:sz w:val="21"/>
        </w:rPr>
        <w:t>the</w:t>
      </w:r>
      <w:r>
        <w:rPr>
          <w:color w:val="154160"/>
          <w:spacing w:val="-3"/>
          <w:sz w:val="21"/>
        </w:rPr>
        <w:t> </w:t>
      </w:r>
      <w:r>
        <w:rPr>
          <w:color w:val="154160"/>
          <w:sz w:val="21"/>
        </w:rPr>
        <w:t>litigation,</w:t>
      </w:r>
      <w:r>
        <w:rPr>
          <w:color w:val="154160"/>
          <w:spacing w:val="-3"/>
          <w:sz w:val="21"/>
        </w:rPr>
        <w:t> </w:t>
      </w:r>
      <w:r>
        <w:rPr>
          <w:color w:val="154160"/>
          <w:sz w:val="21"/>
        </w:rPr>
        <w:t>and</w:t>
      </w:r>
      <w:r>
        <w:rPr>
          <w:color w:val="154160"/>
          <w:spacing w:val="-3"/>
          <w:sz w:val="21"/>
        </w:rPr>
        <w:t> </w:t>
      </w:r>
      <w:r>
        <w:rPr>
          <w:color w:val="154160"/>
          <w:sz w:val="21"/>
        </w:rPr>
        <w:t>therefore</w:t>
      </w:r>
      <w:r>
        <w:rPr>
          <w:color w:val="154160"/>
          <w:spacing w:val="-3"/>
          <w:sz w:val="21"/>
        </w:rPr>
        <w:t> </w:t>
      </w:r>
      <w:r>
        <w:rPr>
          <w:color w:val="154160"/>
          <w:sz w:val="21"/>
        </w:rPr>
        <w:t>does</w:t>
      </w:r>
      <w:r>
        <w:rPr>
          <w:color w:val="154160"/>
          <w:spacing w:val="-3"/>
          <w:sz w:val="21"/>
        </w:rPr>
        <w:t> </w:t>
      </w:r>
      <w:r>
        <w:rPr>
          <w:color w:val="154160"/>
          <w:sz w:val="21"/>
        </w:rPr>
        <w:t>not</w:t>
      </w:r>
      <w:r>
        <w:rPr>
          <w:color w:val="154160"/>
          <w:spacing w:val="-3"/>
          <w:sz w:val="21"/>
        </w:rPr>
        <w:t> </w:t>
      </w:r>
      <w:r>
        <w:rPr>
          <w:color w:val="154160"/>
          <w:sz w:val="21"/>
        </w:rPr>
        <w:t>commit</w:t>
      </w:r>
      <w:r>
        <w:rPr>
          <w:color w:val="154160"/>
          <w:spacing w:val="-3"/>
          <w:sz w:val="21"/>
        </w:rPr>
        <w:t> </w:t>
      </w:r>
      <w:r>
        <w:rPr>
          <w:color w:val="154160"/>
          <w:sz w:val="21"/>
        </w:rPr>
        <w:t>an </w:t>
      </w:r>
      <w:r>
        <w:rPr>
          <w:color w:val="154160"/>
          <w:spacing w:val="-2"/>
          <w:sz w:val="21"/>
        </w:rPr>
        <w:t>offence;</w:t>
      </w:r>
    </w:p>
    <w:p>
      <w:pPr>
        <w:pStyle w:val="ListParagraph"/>
        <w:numPr>
          <w:ilvl w:val="0"/>
          <w:numId w:val="1"/>
        </w:numPr>
        <w:tabs>
          <w:tab w:pos="637" w:val="left" w:leader="none"/>
        </w:tabs>
        <w:spacing w:line="328" w:lineRule="auto" w:before="0" w:after="0"/>
        <w:ind w:left="637" w:right="129" w:hanging="218"/>
        <w:jc w:val="left"/>
        <w:rPr>
          <w:sz w:val="21"/>
        </w:rPr>
      </w:pPr>
      <w:r>
        <w:rPr>
          <w:color w:val="154160"/>
          <w:sz w:val="21"/>
        </w:rPr>
        <w:t>The</w:t>
      </w:r>
      <w:r>
        <w:rPr>
          <w:color w:val="154160"/>
          <w:spacing w:val="-3"/>
          <w:sz w:val="21"/>
        </w:rPr>
        <w:t> </w:t>
      </w:r>
      <w:r>
        <w:rPr>
          <w:color w:val="154160"/>
          <w:sz w:val="21"/>
        </w:rPr>
        <w:t>delegation</w:t>
      </w:r>
      <w:r>
        <w:rPr>
          <w:color w:val="154160"/>
          <w:spacing w:val="-3"/>
          <w:sz w:val="21"/>
        </w:rPr>
        <w:t> </w:t>
      </w:r>
      <w:r>
        <w:rPr>
          <w:color w:val="154160"/>
          <w:sz w:val="21"/>
        </w:rPr>
        <w:t>of</w:t>
      </w:r>
      <w:r>
        <w:rPr>
          <w:color w:val="154160"/>
          <w:spacing w:val="-3"/>
          <w:sz w:val="21"/>
        </w:rPr>
        <w:t> </w:t>
      </w:r>
      <w:r>
        <w:rPr>
          <w:color w:val="154160"/>
          <w:sz w:val="21"/>
        </w:rPr>
        <w:t>tasks</w:t>
      </w:r>
      <w:r>
        <w:rPr>
          <w:color w:val="154160"/>
          <w:spacing w:val="-3"/>
          <w:sz w:val="21"/>
        </w:rPr>
        <w:t> </w:t>
      </w:r>
      <w:r>
        <w:rPr>
          <w:color w:val="154160"/>
          <w:sz w:val="21"/>
        </w:rPr>
        <w:t>by</w:t>
      </w:r>
      <w:r>
        <w:rPr>
          <w:color w:val="154160"/>
          <w:spacing w:val="-3"/>
          <w:sz w:val="21"/>
        </w:rPr>
        <w:t> </w:t>
      </w:r>
      <w:r>
        <w:rPr>
          <w:color w:val="154160"/>
          <w:sz w:val="21"/>
        </w:rPr>
        <w:t>the</w:t>
      </w:r>
      <w:r>
        <w:rPr>
          <w:color w:val="154160"/>
          <w:spacing w:val="-3"/>
          <w:sz w:val="21"/>
        </w:rPr>
        <w:t> </w:t>
      </w:r>
      <w:r>
        <w:rPr>
          <w:color w:val="154160"/>
          <w:sz w:val="21"/>
        </w:rPr>
        <w:t>authorised</w:t>
      </w:r>
      <w:r>
        <w:rPr>
          <w:color w:val="154160"/>
          <w:spacing w:val="-3"/>
          <w:sz w:val="21"/>
        </w:rPr>
        <w:t> </w:t>
      </w:r>
      <w:r>
        <w:rPr>
          <w:color w:val="154160"/>
          <w:sz w:val="21"/>
        </w:rPr>
        <w:t>person</w:t>
      </w:r>
      <w:r>
        <w:rPr>
          <w:color w:val="154160"/>
          <w:spacing w:val="-3"/>
          <w:sz w:val="21"/>
        </w:rPr>
        <w:t> </w:t>
      </w:r>
      <w:r>
        <w:rPr>
          <w:color w:val="154160"/>
          <w:sz w:val="21"/>
        </w:rPr>
        <w:t>to</w:t>
      </w:r>
      <w:r>
        <w:rPr>
          <w:color w:val="154160"/>
          <w:spacing w:val="-3"/>
          <w:sz w:val="21"/>
        </w:rPr>
        <w:t> </w:t>
      </w:r>
      <w:r>
        <w:rPr>
          <w:color w:val="154160"/>
          <w:sz w:val="21"/>
        </w:rPr>
        <w:t>the</w:t>
      </w:r>
      <w:r>
        <w:rPr>
          <w:color w:val="154160"/>
          <w:spacing w:val="-3"/>
          <w:sz w:val="21"/>
        </w:rPr>
        <w:t> </w:t>
      </w:r>
      <w:r>
        <w:rPr>
          <w:color w:val="154160"/>
          <w:sz w:val="21"/>
        </w:rPr>
        <w:t>unauthorised</w:t>
      </w:r>
      <w:r>
        <w:rPr>
          <w:color w:val="154160"/>
          <w:spacing w:val="-3"/>
          <w:sz w:val="21"/>
        </w:rPr>
        <w:t> </w:t>
      </w:r>
      <w:r>
        <w:rPr>
          <w:color w:val="154160"/>
          <w:sz w:val="21"/>
        </w:rPr>
        <w:t>person</w:t>
      </w:r>
      <w:r>
        <w:rPr>
          <w:color w:val="154160"/>
          <w:spacing w:val="-3"/>
          <w:sz w:val="21"/>
        </w:rPr>
        <w:t> </w:t>
      </w:r>
      <w:r>
        <w:rPr>
          <w:color w:val="154160"/>
          <w:sz w:val="21"/>
        </w:rPr>
        <w:t>requires</w:t>
      </w:r>
      <w:r>
        <w:rPr>
          <w:color w:val="154160"/>
          <w:spacing w:val="-3"/>
          <w:sz w:val="21"/>
        </w:rPr>
        <w:t> </w:t>
      </w:r>
      <w:r>
        <w:rPr>
          <w:color w:val="154160"/>
          <w:sz w:val="21"/>
        </w:rPr>
        <w:t>proper direction, management supervision and control;</w:t>
      </w:r>
    </w:p>
    <w:p>
      <w:pPr>
        <w:pStyle w:val="ListParagraph"/>
        <w:numPr>
          <w:ilvl w:val="0"/>
          <w:numId w:val="1"/>
        </w:numPr>
        <w:tabs>
          <w:tab w:pos="636" w:val="left" w:leader="none"/>
        </w:tabs>
        <w:spacing w:line="240" w:lineRule="exact" w:before="0" w:after="0"/>
        <w:ind w:left="636" w:right="0" w:hanging="217"/>
        <w:jc w:val="left"/>
        <w:rPr>
          <w:sz w:val="21"/>
        </w:rPr>
      </w:pPr>
      <w:r>
        <w:rPr>
          <w:color w:val="154160"/>
          <w:sz w:val="21"/>
        </w:rPr>
        <w:t>The degree of appropriate control and supervision will always depend on the </w:t>
      </w:r>
      <w:r>
        <w:rPr>
          <w:color w:val="154160"/>
          <w:spacing w:val="-2"/>
          <w:sz w:val="21"/>
        </w:rPr>
        <w:t>circumstances.</w:t>
      </w:r>
    </w:p>
    <w:p>
      <w:pPr>
        <w:pStyle w:val="BodyText"/>
        <w:spacing w:before="175"/>
      </w:pPr>
    </w:p>
    <w:p>
      <w:pPr>
        <w:pStyle w:val="BodyText"/>
        <w:spacing w:before="1"/>
        <w:ind w:left="95"/>
      </w:pPr>
      <w:r>
        <w:rPr>
          <w:color w:val="154160"/>
        </w:rPr>
        <w:t>Below</w:t>
      </w:r>
      <w:r>
        <w:rPr>
          <w:color w:val="154160"/>
          <w:spacing w:val="-1"/>
        </w:rPr>
        <w:t> </w:t>
      </w:r>
      <w:r>
        <w:rPr>
          <w:color w:val="154160"/>
        </w:rPr>
        <w:t>is a link to</w:t>
      </w:r>
      <w:r>
        <w:rPr>
          <w:color w:val="154160"/>
          <w:spacing w:val="-1"/>
        </w:rPr>
        <w:t> </w:t>
      </w:r>
      <w:r>
        <w:rPr>
          <w:color w:val="154160"/>
        </w:rPr>
        <w:t>the Law Society’s updated Practice</w:t>
      </w:r>
      <w:r>
        <w:rPr>
          <w:color w:val="154160"/>
          <w:spacing w:val="-1"/>
        </w:rPr>
        <w:t> </w:t>
      </w:r>
      <w:r>
        <w:rPr>
          <w:color w:val="154160"/>
        </w:rPr>
        <w:t>Note (which you will need</w:t>
      </w:r>
      <w:r>
        <w:rPr>
          <w:color w:val="154160"/>
          <w:spacing w:val="-1"/>
        </w:rPr>
        <w:t> </w:t>
      </w:r>
      <w:r>
        <w:rPr>
          <w:color w:val="154160"/>
        </w:rPr>
        <w:t>to log in to </w:t>
      </w:r>
      <w:r>
        <w:rPr>
          <w:color w:val="154160"/>
          <w:spacing w:val="-2"/>
        </w:rPr>
        <w:t>read)</w:t>
      </w:r>
    </w:p>
    <w:p>
      <w:pPr>
        <w:pStyle w:val="BodyText"/>
        <w:spacing w:before="191"/>
      </w:pPr>
    </w:p>
    <w:p>
      <w:pPr>
        <w:pStyle w:val="BodyText"/>
        <w:spacing w:before="1"/>
        <w:ind w:left="37"/>
      </w:pPr>
      <w:hyperlink r:id="rId8">
        <w:r>
          <w:rPr>
            <w:color w:val="154160"/>
            <w:spacing w:val="-2"/>
            <w:u w:val="single" w:color="154160"/>
          </w:rPr>
          <w:t>https://www.lawsocie</w:t>
        </w:r>
        <w:r>
          <w:rPr>
            <w:color w:val="154160"/>
            <w:spacing w:val="-2"/>
            <w:u w:val="none"/>
          </w:rPr>
          <w:t>ty</w:t>
        </w:r>
        <w:r>
          <w:rPr>
            <w:color w:val="154160"/>
            <w:spacing w:val="63"/>
            <w:u w:val="single" w:color="154160"/>
          </w:rPr>
          <w:t> </w:t>
        </w:r>
        <w:r>
          <w:rPr>
            <w:color w:val="154160"/>
            <w:spacing w:val="-2"/>
            <w:u w:val="single" w:color="154160"/>
          </w:rPr>
          <w:t>.org.uk/topics/regulation/mazur-and-the-conduct-of-lit</w:t>
        </w:r>
        <w:r>
          <w:rPr>
            <w:color w:val="154160"/>
            <w:spacing w:val="-2"/>
            <w:u w:val="none"/>
          </w:rPr>
          <w:t>ig</w:t>
        </w:r>
        <w:r>
          <w:rPr>
            <w:color w:val="154160"/>
            <w:spacing w:val="-2"/>
            <w:u w:val="single" w:color="154160"/>
          </w:rPr>
          <w:t>ation</w:t>
        </w:r>
      </w:hyperlink>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7"/>
        <w:rPr>
          <w:sz w:val="22"/>
        </w:rPr>
      </w:pPr>
    </w:p>
    <w:p>
      <w:pPr>
        <w:spacing w:line="312" w:lineRule="auto" w:before="0"/>
        <w:ind w:left="37" w:right="89" w:firstLine="0"/>
        <w:jc w:val="left"/>
        <w:rPr>
          <w:b/>
          <w:sz w:val="21"/>
        </w:rPr>
      </w:pPr>
      <w:r>
        <w:rPr>
          <w:b/>
          <w:sz w:val="21"/>
        </w:rPr>
        <w:drawing>
          <wp:anchor distT="0" distB="0" distL="0" distR="0" allowOverlap="1" layoutInCell="1" locked="0" behindDoc="0" simplePos="0" relativeHeight="15729152">
            <wp:simplePos x="0" y="0"/>
            <wp:positionH relativeFrom="page">
              <wp:posOffset>838200</wp:posOffset>
            </wp:positionH>
            <wp:positionV relativeFrom="paragraph">
              <wp:posOffset>-2755315</wp:posOffset>
            </wp:positionV>
            <wp:extent cx="5905500" cy="2543716"/>
            <wp:effectExtent l="0" t="0" r="0" b="0"/>
            <wp:wrapNone/>
            <wp:docPr id="2" name="Image 2">
              <a:hlinkClick r:id="rId9"/>
            </wp:docPr>
            <wp:cNvGraphicFramePr>
              <a:graphicFrameLocks/>
            </wp:cNvGraphicFramePr>
            <a:graphic>
              <a:graphicData uri="http://schemas.openxmlformats.org/drawingml/2006/picture">
                <pic:pic>
                  <pic:nvPicPr>
                    <pic:cNvPr id="2" name="Image 2">
                      <a:hlinkClick r:id="rId9"/>
                    </pic:cNvPr>
                    <pic:cNvPicPr/>
                  </pic:nvPicPr>
                  <pic:blipFill>
                    <a:blip r:embed="rId10" cstate="print"/>
                    <a:stretch>
                      <a:fillRect/>
                    </a:stretch>
                  </pic:blipFill>
                  <pic:spPr>
                    <a:xfrm>
                      <a:off x="0" y="0"/>
                      <a:ext cx="5905500" cy="2543716"/>
                    </a:xfrm>
                    <a:prstGeom prst="rect">
                      <a:avLst/>
                    </a:prstGeom>
                  </pic:spPr>
                </pic:pic>
              </a:graphicData>
            </a:graphic>
          </wp:anchor>
        </w:drawing>
      </w:r>
      <w:r>
        <w:rPr>
          <w:color w:val="154160"/>
          <w:sz w:val="22"/>
        </w:rPr>
        <w:t>Don’t</w:t>
      </w:r>
      <w:r>
        <w:rPr>
          <w:color w:val="154160"/>
          <w:spacing w:val="-3"/>
          <w:sz w:val="22"/>
        </w:rPr>
        <w:t> </w:t>
      </w:r>
      <w:r>
        <w:rPr>
          <w:color w:val="154160"/>
          <w:sz w:val="22"/>
        </w:rPr>
        <w:t>forget</w:t>
      </w:r>
      <w:r>
        <w:rPr>
          <w:color w:val="154160"/>
          <w:spacing w:val="-3"/>
          <w:sz w:val="22"/>
        </w:rPr>
        <w:t> </w:t>
      </w:r>
      <w:r>
        <w:rPr>
          <w:color w:val="154160"/>
          <w:sz w:val="22"/>
        </w:rPr>
        <w:t>members</w:t>
      </w:r>
      <w:r>
        <w:rPr>
          <w:color w:val="154160"/>
          <w:spacing w:val="-3"/>
          <w:sz w:val="22"/>
        </w:rPr>
        <w:t> </w:t>
      </w:r>
      <w:r>
        <w:rPr>
          <w:color w:val="154160"/>
          <w:sz w:val="22"/>
        </w:rPr>
        <w:t>can</w:t>
      </w:r>
      <w:r>
        <w:rPr>
          <w:color w:val="154160"/>
          <w:spacing w:val="-3"/>
          <w:sz w:val="22"/>
        </w:rPr>
        <w:t> </w:t>
      </w:r>
      <w:r>
        <w:rPr>
          <w:color w:val="154160"/>
          <w:sz w:val="22"/>
        </w:rPr>
        <w:t>advertise</w:t>
      </w:r>
      <w:r>
        <w:rPr>
          <w:color w:val="154160"/>
          <w:spacing w:val="-3"/>
          <w:sz w:val="22"/>
        </w:rPr>
        <w:t> </w:t>
      </w:r>
      <w:r>
        <w:rPr>
          <w:color w:val="154160"/>
          <w:sz w:val="22"/>
        </w:rPr>
        <w:t>on</w:t>
      </w:r>
      <w:r>
        <w:rPr>
          <w:color w:val="154160"/>
          <w:spacing w:val="-3"/>
          <w:sz w:val="22"/>
        </w:rPr>
        <w:t> </w:t>
      </w:r>
      <w:r>
        <w:rPr>
          <w:color w:val="154160"/>
          <w:sz w:val="22"/>
        </w:rPr>
        <w:t>our</w:t>
      </w:r>
      <w:r>
        <w:rPr>
          <w:color w:val="154160"/>
          <w:spacing w:val="-3"/>
          <w:sz w:val="22"/>
        </w:rPr>
        <w:t> </w:t>
      </w:r>
      <w:r>
        <w:rPr>
          <w:color w:val="154160"/>
          <w:sz w:val="22"/>
        </w:rPr>
        <w:t>website</w:t>
      </w:r>
      <w:r>
        <w:rPr>
          <w:color w:val="154160"/>
          <w:spacing w:val="-3"/>
          <w:sz w:val="22"/>
        </w:rPr>
        <w:t> </w:t>
      </w:r>
      <w:r>
        <w:rPr>
          <w:color w:val="154160"/>
          <w:sz w:val="22"/>
        </w:rPr>
        <w:t>for</w:t>
      </w:r>
      <w:r>
        <w:rPr>
          <w:color w:val="154160"/>
          <w:spacing w:val="-3"/>
          <w:sz w:val="22"/>
        </w:rPr>
        <w:t> </w:t>
      </w:r>
      <w:r>
        <w:rPr>
          <w:color w:val="154160"/>
          <w:sz w:val="22"/>
        </w:rPr>
        <w:t>free</w:t>
      </w:r>
      <w:r>
        <w:rPr>
          <w:color w:val="154160"/>
          <w:spacing w:val="-3"/>
          <w:sz w:val="22"/>
        </w:rPr>
        <w:t> </w:t>
      </w:r>
      <w:r>
        <w:rPr>
          <w:color w:val="154160"/>
          <w:sz w:val="22"/>
        </w:rPr>
        <w:t>and</w:t>
      </w:r>
      <w:r>
        <w:rPr>
          <w:color w:val="154160"/>
          <w:spacing w:val="-3"/>
          <w:sz w:val="22"/>
        </w:rPr>
        <w:t> </w:t>
      </w:r>
      <w:r>
        <w:rPr>
          <w:color w:val="154160"/>
          <w:sz w:val="22"/>
        </w:rPr>
        <w:t>non-members</w:t>
      </w:r>
      <w:r>
        <w:rPr>
          <w:color w:val="154160"/>
          <w:spacing w:val="-3"/>
          <w:sz w:val="22"/>
        </w:rPr>
        <w:t> </w:t>
      </w:r>
      <w:r>
        <w:rPr>
          <w:color w:val="154160"/>
          <w:sz w:val="22"/>
        </w:rPr>
        <w:t>can</w:t>
      </w:r>
      <w:r>
        <w:rPr>
          <w:color w:val="154160"/>
          <w:spacing w:val="-3"/>
          <w:sz w:val="22"/>
        </w:rPr>
        <w:t> </w:t>
      </w:r>
      <w:r>
        <w:rPr>
          <w:color w:val="154160"/>
          <w:sz w:val="22"/>
        </w:rPr>
        <w:t>advertise</w:t>
      </w:r>
      <w:r>
        <w:rPr>
          <w:color w:val="154160"/>
          <w:spacing w:val="-3"/>
          <w:sz w:val="22"/>
        </w:rPr>
        <w:t> </w:t>
      </w:r>
      <w:r>
        <w:rPr>
          <w:color w:val="154160"/>
          <w:sz w:val="22"/>
        </w:rPr>
        <w:t>at a very competitive price of £50</w:t>
      </w:r>
      <w:r>
        <w:rPr>
          <w:color w:val="154160"/>
          <w:spacing w:val="40"/>
          <w:sz w:val="22"/>
        </w:rPr>
        <w:t> </w:t>
      </w:r>
      <w:r>
        <w:rPr>
          <w:color w:val="154160"/>
          <w:sz w:val="22"/>
        </w:rPr>
        <w:t>If you would like to advertise a job on our website please contact </w:t>
      </w:r>
      <w:hyperlink r:id="rId11">
        <w:r>
          <w:rPr>
            <w:b/>
            <w:color w:val="154160"/>
            <w:sz w:val="21"/>
          </w:rPr>
          <w:t>info@shla.org.uk</w:t>
        </w:r>
      </w:hyperlink>
      <w:r>
        <w:rPr>
          <w:b/>
          <w:color w:val="154160"/>
          <w:sz w:val="21"/>
        </w:rPr>
        <w:t>.</w:t>
      </w:r>
    </w:p>
    <w:p>
      <w:pPr>
        <w:pStyle w:val="BodyText"/>
        <w:rPr>
          <w:b/>
          <w:sz w:val="22"/>
        </w:rPr>
      </w:pPr>
    </w:p>
    <w:p>
      <w:pPr>
        <w:pStyle w:val="BodyText"/>
        <w:spacing w:before="35"/>
        <w:rPr>
          <w:b/>
          <w:sz w:val="22"/>
        </w:rPr>
      </w:pPr>
    </w:p>
    <w:p>
      <w:pPr>
        <w:pStyle w:val="Heading1"/>
      </w:pPr>
      <w:r>
        <w:rPr>
          <w:color w:val="154160"/>
        </w:rPr>
        <w:t>Dates for your </w:t>
      </w:r>
      <w:r>
        <w:rPr>
          <w:color w:val="154160"/>
          <w:spacing w:val="-2"/>
        </w:rPr>
        <w:t>Diary</w:t>
      </w:r>
    </w:p>
    <w:p>
      <w:pPr>
        <w:pStyle w:val="Heading1"/>
        <w:spacing w:after="0"/>
        <w:sectPr>
          <w:pgSz w:w="11900" w:h="16840"/>
          <w:pgMar w:top="520" w:bottom="280" w:left="1275" w:right="1275"/>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0"/>
        <w:rPr>
          <w:b/>
        </w:rPr>
      </w:pPr>
    </w:p>
    <w:p>
      <w:pPr>
        <w:pStyle w:val="Heading2"/>
        <w:jc w:val="both"/>
      </w:pPr>
      <w:r>
        <w:rPr/>
        <w:drawing>
          <wp:anchor distT="0" distB="0" distL="0" distR="0" allowOverlap="1" layoutInCell="1" locked="0" behindDoc="0" simplePos="0" relativeHeight="15729664">
            <wp:simplePos x="0" y="0"/>
            <wp:positionH relativeFrom="page">
              <wp:posOffset>838200</wp:posOffset>
            </wp:positionH>
            <wp:positionV relativeFrom="paragraph">
              <wp:posOffset>-3180073</wp:posOffset>
            </wp:positionV>
            <wp:extent cx="5905499" cy="2952749"/>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12" cstate="print"/>
                    <a:stretch>
                      <a:fillRect/>
                    </a:stretch>
                  </pic:blipFill>
                  <pic:spPr>
                    <a:xfrm>
                      <a:off x="0" y="0"/>
                      <a:ext cx="5905499" cy="2952749"/>
                    </a:xfrm>
                    <a:prstGeom prst="rect">
                      <a:avLst/>
                    </a:prstGeom>
                  </pic:spPr>
                </pic:pic>
              </a:graphicData>
            </a:graphic>
          </wp:anchor>
        </w:drawing>
      </w:r>
      <w:r>
        <w:rPr>
          <w:color w:val="154160"/>
        </w:rPr>
        <w:t>Disrepair</w:t>
      </w:r>
      <w:r>
        <w:rPr>
          <w:color w:val="154160"/>
          <w:spacing w:val="-1"/>
        </w:rPr>
        <w:t> </w:t>
      </w:r>
      <w:r>
        <w:rPr>
          <w:color w:val="154160"/>
        </w:rPr>
        <w:t>Virtual Conference:</w:t>
      </w:r>
      <w:r>
        <w:rPr>
          <w:color w:val="154160"/>
          <w:spacing w:val="-1"/>
        </w:rPr>
        <w:t> </w:t>
      </w:r>
      <w:r>
        <w:rPr>
          <w:color w:val="154160"/>
        </w:rPr>
        <w:t>18 June 2026,</w:t>
      </w:r>
      <w:r>
        <w:rPr>
          <w:color w:val="154160"/>
          <w:spacing w:val="-1"/>
        </w:rPr>
        <w:t> </w:t>
      </w:r>
      <w:r>
        <w:rPr>
          <w:color w:val="154160"/>
        </w:rPr>
        <w:t>10 am</w:t>
      </w:r>
      <w:r>
        <w:rPr>
          <w:color w:val="154160"/>
          <w:spacing w:val="-1"/>
        </w:rPr>
        <w:t> </w:t>
      </w:r>
      <w:r>
        <w:rPr>
          <w:color w:val="154160"/>
        </w:rPr>
        <w:t>- 4 </w:t>
      </w:r>
      <w:r>
        <w:rPr>
          <w:color w:val="154160"/>
          <w:spacing w:val="-5"/>
        </w:rPr>
        <w:t>pm</w:t>
      </w:r>
    </w:p>
    <w:p>
      <w:pPr>
        <w:pStyle w:val="BodyText"/>
        <w:rPr>
          <w:b/>
        </w:rPr>
      </w:pPr>
    </w:p>
    <w:p>
      <w:pPr>
        <w:pStyle w:val="BodyText"/>
        <w:spacing w:before="40"/>
        <w:rPr>
          <w:b/>
        </w:rPr>
      </w:pPr>
    </w:p>
    <w:p>
      <w:pPr>
        <w:pStyle w:val="BodyText"/>
        <w:spacing w:line="372" w:lineRule="auto"/>
        <w:ind w:left="37" w:right="9"/>
        <w:jc w:val="both"/>
      </w:pPr>
      <w:r>
        <w:rPr>
          <w:color w:val="154160"/>
        </w:rPr>
        <w:t>Aimed at professionals working in social housing, this conference is an unmissable opportunity </w:t>
      </w:r>
      <w:r>
        <w:rPr>
          <w:color w:val="154160"/>
        </w:rPr>
        <w:t>to hear from expert panels on a variety of topics including</w:t>
      </w:r>
      <w:r>
        <w:rPr>
          <w:color w:val="154160"/>
          <w:spacing w:val="-10"/>
        </w:rPr>
        <w:t> </w:t>
      </w:r>
      <w:r>
        <w:rPr>
          <w:color w:val="154160"/>
        </w:rPr>
        <w:t>ADR, costs to case updates from the last 12 months.</w:t>
      </w:r>
      <w:r>
        <w:rPr>
          <w:color w:val="154160"/>
          <w:spacing w:val="40"/>
        </w:rPr>
        <w:t> </w:t>
      </w:r>
      <w:r>
        <w:rPr>
          <w:color w:val="154160"/>
        </w:rPr>
        <w:t>Delegates will also be able to hear and share their top tips for managing housing condition </w:t>
      </w:r>
      <w:r>
        <w:rPr>
          <w:color w:val="154160"/>
          <w:spacing w:val="-2"/>
        </w:rPr>
        <w:t>claims.</w:t>
      </w:r>
    </w:p>
    <w:p>
      <w:pPr>
        <w:pStyle w:val="BodyText"/>
      </w:pPr>
    </w:p>
    <w:p>
      <w:pPr>
        <w:pStyle w:val="BodyText"/>
        <w:spacing w:before="45"/>
      </w:pPr>
    </w:p>
    <w:p>
      <w:pPr>
        <w:pStyle w:val="Heading2"/>
        <w:ind w:left="25"/>
        <w:jc w:val="center"/>
      </w:pPr>
      <w:hyperlink r:id="rId13">
        <w:r>
          <w:rPr>
            <w:color w:val="ABABAB"/>
          </w:rPr>
          <w:t>To</w:t>
        </w:r>
        <w:r>
          <w:rPr>
            <w:color w:val="ABABAB"/>
            <w:spacing w:val="-5"/>
          </w:rPr>
          <w:t> </w:t>
        </w:r>
        <w:r>
          <w:rPr>
            <w:color w:val="ABABAB"/>
          </w:rPr>
          <w:t>find</w:t>
        </w:r>
        <w:r>
          <w:rPr>
            <w:color w:val="ABABAB"/>
            <w:spacing w:val="-2"/>
          </w:rPr>
          <w:t> </w:t>
        </w:r>
        <w:r>
          <w:rPr>
            <w:color w:val="ABABAB"/>
          </w:rPr>
          <w:t>out</w:t>
        </w:r>
        <w:r>
          <w:rPr>
            <w:color w:val="ABABAB"/>
            <w:spacing w:val="-2"/>
          </w:rPr>
          <w:t> </w:t>
        </w:r>
        <w:r>
          <w:rPr>
            <w:color w:val="ABABAB"/>
          </w:rPr>
          <w:t>more</w:t>
        </w:r>
        <w:r>
          <w:rPr>
            <w:color w:val="ABABAB"/>
            <w:spacing w:val="-3"/>
          </w:rPr>
          <w:t> </w:t>
        </w:r>
        <w:r>
          <w:rPr>
            <w:color w:val="ABABAB"/>
          </w:rPr>
          <w:t>and</w:t>
        </w:r>
        <w:r>
          <w:rPr>
            <w:color w:val="ABABAB"/>
            <w:spacing w:val="-2"/>
          </w:rPr>
          <w:t> </w:t>
        </w:r>
        <w:r>
          <w:rPr>
            <w:color w:val="ABABAB"/>
          </w:rPr>
          <w:t>book</w:t>
        </w:r>
        <w:r>
          <w:rPr>
            <w:color w:val="ABABAB"/>
            <w:spacing w:val="-2"/>
          </w:rPr>
          <w:t> </w:t>
        </w:r>
        <w:r>
          <w:rPr>
            <w:color w:val="ABABAB"/>
          </w:rPr>
          <w:t>your</w:t>
        </w:r>
        <w:r>
          <w:rPr>
            <w:color w:val="ABABAB"/>
            <w:spacing w:val="-2"/>
          </w:rPr>
          <w:t> place</w:t>
        </w:r>
      </w:hyperlink>
    </w:p>
    <w:p>
      <w:pPr>
        <w:pStyle w:val="Heading2"/>
        <w:spacing w:after="0"/>
        <w:jc w:val="center"/>
        <w:sectPr>
          <w:pgSz w:w="11900" w:h="16840"/>
          <w:pgMar w:top="700" w:bottom="280" w:left="1275" w:right="1275"/>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4"/>
        <w:rPr>
          <w:b/>
        </w:rPr>
      </w:pPr>
    </w:p>
    <w:p>
      <w:pPr>
        <w:spacing w:before="0"/>
        <w:ind w:left="37" w:right="0" w:firstLine="0"/>
        <w:jc w:val="left"/>
        <w:rPr>
          <w:b/>
          <w:sz w:val="21"/>
        </w:rPr>
      </w:pPr>
      <w:r>
        <w:rPr>
          <w:b/>
          <w:sz w:val="21"/>
        </w:rPr>
        <w:drawing>
          <wp:anchor distT="0" distB="0" distL="0" distR="0" allowOverlap="1" layoutInCell="1" locked="0" behindDoc="0" simplePos="0" relativeHeight="15730176">
            <wp:simplePos x="0" y="0"/>
            <wp:positionH relativeFrom="page">
              <wp:posOffset>838200</wp:posOffset>
            </wp:positionH>
            <wp:positionV relativeFrom="paragraph">
              <wp:posOffset>-3751521</wp:posOffset>
            </wp:positionV>
            <wp:extent cx="5905499" cy="3324224"/>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4" cstate="print"/>
                    <a:stretch>
                      <a:fillRect/>
                    </a:stretch>
                  </pic:blipFill>
                  <pic:spPr>
                    <a:xfrm>
                      <a:off x="0" y="0"/>
                      <a:ext cx="5905499" cy="3324224"/>
                    </a:xfrm>
                    <a:prstGeom prst="rect">
                      <a:avLst/>
                    </a:prstGeom>
                  </pic:spPr>
                </pic:pic>
              </a:graphicData>
            </a:graphic>
          </wp:anchor>
        </w:drawing>
      </w:r>
      <w:r>
        <w:rPr>
          <w:b/>
          <w:color w:val="154160"/>
          <w:sz w:val="21"/>
        </w:rPr>
        <w:t>Sponsorship </w:t>
      </w:r>
      <w:r>
        <w:rPr>
          <w:b/>
          <w:color w:val="154160"/>
          <w:spacing w:val="-2"/>
          <w:sz w:val="21"/>
        </w:rPr>
        <w:t>Opportunities</w:t>
      </w:r>
    </w:p>
    <w:p>
      <w:pPr>
        <w:pStyle w:val="BodyText"/>
        <w:spacing w:before="177"/>
        <w:rPr>
          <w:b/>
        </w:rPr>
      </w:pPr>
    </w:p>
    <w:p>
      <w:pPr>
        <w:pStyle w:val="BodyText"/>
        <w:ind w:left="37"/>
      </w:pPr>
      <w:r>
        <w:rPr>
          <w:color w:val="154160"/>
        </w:rPr>
        <w:t>If</w:t>
      </w:r>
      <w:r>
        <w:rPr>
          <w:color w:val="154160"/>
          <w:spacing w:val="-1"/>
        </w:rPr>
        <w:t> </w:t>
      </w:r>
      <w:r>
        <w:rPr>
          <w:color w:val="154160"/>
        </w:rPr>
        <w:t>you are interested</w:t>
      </w:r>
      <w:r>
        <w:rPr>
          <w:color w:val="154160"/>
          <w:spacing w:val="-1"/>
        </w:rPr>
        <w:t> </w:t>
      </w:r>
      <w:r>
        <w:rPr>
          <w:color w:val="154160"/>
        </w:rPr>
        <w:t>in sponsoring our</w:t>
      </w:r>
      <w:r>
        <w:rPr>
          <w:color w:val="154160"/>
          <w:spacing w:val="-1"/>
        </w:rPr>
        <w:t> </w:t>
      </w:r>
      <w:r>
        <w:rPr>
          <w:color w:val="154160"/>
        </w:rPr>
        <w:t>Disrepair Virtual Conference</w:t>
      </w:r>
      <w:r>
        <w:rPr>
          <w:color w:val="154160"/>
          <w:spacing w:val="-1"/>
        </w:rPr>
        <w:t> </w:t>
      </w:r>
      <w:r>
        <w:rPr>
          <w:color w:val="154160"/>
        </w:rPr>
        <w:t>2026, contact us </w:t>
      </w:r>
      <w:r>
        <w:rPr>
          <w:color w:val="154160"/>
          <w:spacing w:val="-5"/>
        </w:rPr>
        <w:t>at</w:t>
      </w:r>
    </w:p>
    <w:p>
      <w:pPr>
        <w:pStyle w:val="Heading2"/>
        <w:spacing w:before="88"/>
      </w:pPr>
      <w:hyperlink r:id="rId11">
        <w:r>
          <w:rPr>
            <w:color w:val="154160"/>
            <w:spacing w:val="-2"/>
          </w:rPr>
          <w:t>info@shla.org.uk.</w:t>
        </w:r>
      </w:hyperlink>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4"/>
        <w:rPr>
          <w:b/>
        </w:rPr>
      </w:pPr>
    </w:p>
    <w:p>
      <w:pPr>
        <w:spacing w:before="0"/>
        <w:ind w:left="37" w:right="0" w:firstLine="0"/>
        <w:jc w:val="left"/>
        <w:rPr>
          <w:b/>
          <w:sz w:val="21"/>
        </w:rPr>
      </w:pPr>
      <w:r>
        <w:rPr>
          <w:b/>
          <w:sz w:val="21"/>
        </w:rPr>
        <w:drawing>
          <wp:anchor distT="0" distB="0" distL="0" distR="0" allowOverlap="1" layoutInCell="1" locked="0" behindDoc="0" simplePos="0" relativeHeight="15730688">
            <wp:simplePos x="0" y="0"/>
            <wp:positionH relativeFrom="page">
              <wp:posOffset>838200</wp:posOffset>
            </wp:positionH>
            <wp:positionV relativeFrom="paragraph">
              <wp:posOffset>-3751435</wp:posOffset>
            </wp:positionV>
            <wp:extent cx="5905499" cy="3324224"/>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15" cstate="print"/>
                    <a:stretch>
                      <a:fillRect/>
                    </a:stretch>
                  </pic:blipFill>
                  <pic:spPr>
                    <a:xfrm>
                      <a:off x="0" y="0"/>
                      <a:ext cx="5905499" cy="3324224"/>
                    </a:xfrm>
                    <a:prstGeom prst="rect">
                      <a:avLst/>
                    </a:prstGeom>
                  </pic:spPr>
                </pic:pic>
              </a:graphicData>
            </a:graphic>
          </wp:anchor>
        </w:drawing>
      </w:r>
      <w:r>
        <w:rPr>
          <w:b/>
          <w:color w:val="154160"/>
          <w:sz w:val="21"/>
        </w:rPr>
        <w:t>Become a Guest </w:t>
      </w:r>
      <w:r>
        <w:rPr>
          <w:b/>
          <w:color w:val="154160"/>
          <w:spacing w:val="-2"/>
          <w:sz w:val="21"/>
        </w:rPr>
        <w:t>Writer</w:t>
      </w:r>
    </w:p>
    <w:p>
      <w:pPr>
        <w:pStyle w:val="BodyText"/>
        <w:spacing w:before="177"/>
        <w:rPr>
          <w:b/>
        </w:rPr>
      </w:pPr>
    </w:p>
    <w:p>
      <w:pPr>
        <w:pStyle w:val="BodyText"/>
        <w:spacing w:line="328" w:lineRule="auto"/>
        <w:ind w:left="37"/>
        <w:rPr>
          <w:b/>
        </w:rPr>
      </w:pPr>
      <w:r>
        <w:rPr>
          <w:color w:val="154160"/>
        </w:rPr>
        <w:t>We</w:t>
      </w:r>
      <w:r>
        <w:rPr>
          <w:color w:val="154160"/>
          <w:spacing w:val="-4"/>
        </w:rPr>
        <w:t> </w:t>
      </w:r>
      <w:r>
        <w:rPr>
          <w:color w:val="154160"/>
        </w:rPr>
        <w:t>always</w:t>
      </w:r>
      <w:r>
        <w:rPr>
          <w:color w:val="154160"/>
          <w:spacing w:val="-4"/>
        </w:rPr>
        <w:t> </w:t>
      </w:r>
      <w:r>
        <w:rPr>
          <w:color w:val="154160"/>
        </w:rPr>
        <w:t>welcome</w:t>
      </w:r>
      <w:r>
        <w:rPr>
          <w:color w:val="154160"/>
          <w:spacing w:val="-4"/>
        </w:rPr>
        <w:t> </w:t>
      </w:r>
      <w:r>
        <w:rPr>
          <w:color w:val="154160"/>
        </w:rPr>
        <w:t>articles</w:t>
      </w:r>
      <w:r>
        <w:rPr>
          <w:color w:val="154160"/>
          <w:spacing w:val="-4"/>
        </w:rPr>
        <w:t> </w:t>
      </w:r>
      <w:r>
        <w:rPr>
          <w:color w:val="154160"/>
        </w:rPr>
        <w:t>that</w:t>
      </w:r>
      <w:r>
        <w:rPr>
          <w:color w:val="154160"/>
          <w:spacing w:val="-4"/>
        </w:rPr>
        <w:t> </w:t>
      </w:r>
      <w:r>
        <w:rPr>
          <w:color w:val="154160"/>
        </w:rPr>
        <w:t>share</w:t>
      </w:r>
      <w:r>
        <w:rPr>
          <w:color w:val="154160"/>
          <w:spacing w:val="-4"/>
        </w:rPr>
        <w:t> </w:t>
      </w:r>
      <w:r>
        <w:rPr>
          <w:color w:val="154160"/>
        </w:rPr>
        <w:t>the</w:t>
      </w:r>
      <w:r>
        <w:rPr>
          <w:color w:val="154160"/>
          <w:spacing w:val="-4"/>
        </w:rPr>
        <w:t> </w:t>
      </w:r>
      <w:r>
        <w:rPr>
          <w:color w:val="154160"/>
        </w:rPr>
        <w:t>work</w:t>
      </w:r>
      <w:r>
        <w:rPr>
          <w:color w:val="154160"/>
          <w:spacing w:val="-4"/>
        </w:rPr>
        <w:t> </w:t>
      </w:r>
      <w:r>
        <w:rPr>
          <w:color w:val="154160"/>
        </w:rPr>
        <w:t>you</w:t>
      </w:r>
      <w:r>
        <w:rPr>
          <w:color w:val="154160"/>
          <w:spacing w:val="-4"/>
        </w:rPr>
        <w:t> </w:t>
      </w:r>
      <w:r>
        <w:rPr>
          <w:color w:val="154160"/>
        </w:rPr>
        <w:t>are</w:t>
      </w:r>
      <w:r>
        <w:rPr>
          <w:color w:val="154160"/>
          <w:spacing w:val="-4"/>
        </w:rPr>
        <w:t> </w:t>
      </w:r>
      <w:r>
        <w:rPr>
          <w:color w:val="154160"/>
        </w:rPr>
        <w:t>doing</w:t>
      </w:r>
      <w:r>
        <w:rPr>
          <w:color w:val="154160"/>
          <w:spacing w:val="-4"/>
        </w:rPr>
        <w:t> </w:t>
      </w:r>
      <w:r>
        <w:rPr>
          <w:color w:val="154160"/>
        </w:rPr>
        <w:t>in</w:t>
      </w:r>
      <w:r>
        <w:rPr>
          <w:color w:val="154160"/>
          <w:spacing w:val="-4"/>
        </w:rPr>
        <w:t> </w:t>
      </w:r>
      <w:r>
        <w:rPr>
          <w:color w:val="154160"/>
        </w:rPr>
        <w:t>the</w:t>
      </w:r>
      <w:r>
        <w:rPr>
          <w:color w:val="154160"/>
          <w:spacing w:val="-4"/>
        </w:rPr>
        <w:t> </w:t>
      </w:r>
      <w:r>
        <w:rPr>
          <w:color w:val="154160"/>
        </w:rPr>
        <w:t>sector.</w:t>
      </w:r>
      <w:r>
        <w:rPr>
          <w:color w:val="154160"/>
          <w:spacing w:val="-4"/>
        </w:rPr>
        <w:t> </w:t>
      </w:r>
      <w:r>
        <w:rPr>
          <w:color w:val="154160"/>
        </w:rPr>
        <w:t>Send</w:t>
      </w:r>
      <w:r>
        <w:rPr>
          <w:color w:val="154160"/>
          <w:spacing w:val="-4"/>
        </w:rPr>
        <w:t> </w:t>
      </w:r>
      <w:r>
        <w:rPr>
          <w:color w:val="154160"/>
        </w:rPr>
        <w:t>us</w:t>
      </w:r>
      <w:r>
        <w:rPr>
          <w:color w:val="154160"/>
          <w:spacing w:val="-4"/>
        </w:rPr>
        <w:t> </w:t>
      </w:r>
      <w:r>
        <w:rPr>
          <w:color w:val="154160"/>
        </w:rPr>
        <w:t>your</w:t>
      </w:r>
      <w:r>
        <w:rPr>
          <w:color w:val="154160"/>
          <w:spacing w:val="-4"/>
        </w:rPr>
        <w:t> </w:t>
      </w:r>
      <w:r>
        <w:rPr>
          <w:color w:val="154160"/>
        </w:rPr>
        <w:t>article ideas or offer to be a guest writer by contacting us at </w:t>
      </w:r>
      <w:hyperlink r:id="rId11">
        <w:r>
          <w:rPr>
            <w:b/>
            <w:color w:val="154160"/>
          </w:rPr>
          <w:t>info@shla.org.uk</w:t>
        </w:r>
      </w:hyperlink>
    </w:p>
    <w:p>
      <w:pPr>
        <w:pStyle w:val="BodyText"/>
        <w:spacing w:after="0" w:line="328" w:lineRule="auto"/>
        <w:rPr>
          <w:b/>
        </w:rPr>
        <w:sectPr>
          <w:pgSz w:w="11900" w:h="16840"/>
          <w:pgMar w:top="700" w:bottom="280" w:left="1275" w:right="1275"/>
        </w:sectPr>
      </w:pPr>
    </w:p>
    <w:p>
      <w:pPr>
        <w:pStyle w:val="BodyText"/>
        <w:spacing w:line="328" w:lineRule="auto" w:before="64"/>
        <w:ind w:left="37"/>
      </w:pPr>
      <w:r>
        <w:rPr/>
        <mc:AlternateContent>
          <mc:Choice Requires="wps">
            <w:drawing>
              <wp:anchor distT="0" distB="0" distL="0" distR="0" allowOverlap="1" layoutInCell="1" locked="0" behindDoc="0" simplePos="0" relativeHeight="15732224">
                <wp:simplePos x="0" y="0"/>
                <wp:positionH relativeFrom="page">
                  <wp:posOffset>647699</wp:posOffset>
                </wp:positionH>
                <wp:positionV relativeFrom="page">
                  <wp:posOffset>4200523</wp:posOffset>
                </wp:positionV>
                <wp:extent cx="6286500" cy="952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6286500" cy="9525"/>
                        </a:xfrm>
                        <a:custGeom>
                          <a:avLst/>
                          <a:gdLst/>
                          <a:ahLst/>
                          <a:cxnLst/>
                          <a:rect l="l" t="t" r="r" b="b"/>
                          <a:pathLst>
                            <a:path w="6286500" h="9525">
                              <a:moveTo>
                                <a:pt x="6286499" y="9524"/>
                              </a:moveTo>
                              <a:lnTo>
                                <a:pt x="0" y="9524"/>
                              </a:lnTo>
                              <a:lnTo>
                                <a:pt x="0" y="0"/>
                              </a:lnTo>
                              <a:lnTo>
                                <a:pt x="6286499" y="0"/>
                              </a:lnTo>
                              <a:lnTo>
                                <a:pt x="6286499" y="9524"/>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rect style="position:absolute;margin-left:50.999996pt;margin-top:330.749847pt;width:494.999961pt;height:.75pt;mso-position-horizontal-relative:page;mso-position-vertical-relative:page;z-index:15732224" id="docshape1" filled="true" fillcolor="#cccccc" stroked="false">
                <v:fill type="solid"/>
                <w10:wrap type="none"/>
              </v:rect>
            </w:pict>
          </mc:Fallback>
        </mc:AlternateContent>
      </w:r>
      <w:r>
        <w:rPr>
          <w:b/>
          <w:color w:val="154160"/>
        </w:rPr>
        <w:t>Please</w:t>
      </w:r>
      <w:r>
        <w:rPr>
          <w:b/>
          <w:color w:val="154160"/>
          <w:spacing w:val="-3"/>
        </w:rPr>
        <w:t> </w:t>
      </w:r>
      <w:r>
        <w:rPr>
          <w:b/>
          <w:color w:val="154160"/>
        </w:rPr>
        <w:t>do</w:t>
      </w:r>
      <w:r>
        <w:rPr>
          <w:b/>
          <w:color w:val="154160"/>
          <w:spacing w:val="-3"/>
        </w:rPr>
        <w:t> </w:t>
      </w:r>
      <w:r>
        <w:rPr>
          <w:b/>
          <w:color w:val="154160"/>
        </w:rPr>
        <w:t>give</w:t>
      </w:r>
      <w:r>
        <w:rPr>
          <w:b/>
          <w:color w:val="154160"/>
          <w:spacing w:val="-3"/>
        </w:rPr>
        <w:t> </w:t>
      </w:r>
      <w:r>
        <w:rPr>
          <w:b/>
          <w:color w:val="154160"/>
        </w:rPr>
        <w:t>us</w:t>
      </w:r>
      <w:r>
        <w:rPr>
          <w:b/>
          <w:color w:val="154160"/>
          <w:spacing w:val="-3"/>
        </w:rPr>
        <w:t> </w:t>
      </w:r>
      <w:r>
        <w:rPr>
          <w:b/>
          <w:color w:val="154160"/>
        </w:rPr>
        <w:t>your</w:t>
      </w:r>
      <w:r>
        <w:rPr>
          <w:b/>
          <w:color w:val="154160"/>
          <w:spacing w:val="-3"/>
        </w:rPr>
        <w:t> </w:t>
      </w:r>
      <w:r>
        <w:rPr>
          <w:b/>
          <w:color w:val="154160"/>
        </w:rPr>
        <w:t>feedback,</w:t>
      </w:r>
      <w:r>
        <w:rPr>
          <w:b/>
          <w:color w:val="154160"/>
          <w:spacing w:val="-3"/>
        </w:rPr>
        <w:t> </w:t>
      </w:r>
      <w:r>
        <w:rPr>
          <w:color w:val="154160"/>
        </w:rPr>
        <w:t>and</w:t>
      </w:r>
      <w:r>
        <w:rPr>
          <w:color w:val="154160"/>
          <w:spacing w:val="-3"/>
        </w:rPr>
        <w:t> </w:t>
      </w:r>
      <w:r>
        <w:rPr>
          <w:color w:val="154160"/>
        </w:rPr>
        <w:t>join</w:t>
      </w:r>
      <w:r>
        <w:rPr>
          <w:color w:val="154160"/>
          <w:spacing w:val="-3"/>
        </w:rPr>
        <w:t> </w:t>
      </w:r>
      <w:r>
        <w:rPr>
          <w:color w:val="154160"/>
        </w:rPr>
        <w:t>us</w:t>
      </w:r>
      <w:r>
        <w:rPr>
          <w:color w:val="154160"/>
          <w:spacing w:val="-3"/>
        </w:rPr>
        <w:t> </w:t>
      </w:r>
      <w:r>
        <w:rPr>
          <w:color w:val="154160"/>
        </w:rPr>
        <w:t>for</w:t>
      </w:r>
      <w:r>
        <w:rPr>
          <w:color w:val="154160"/>
          <w:spacing w:val="-3"/>
        </w:rPr>
        <w:t> </w:t>
      </w:r>
      <w:r>
        <w:rPr>
          <w:color w:val="154160"/>
        </w:rPr>
        <w:t>our</w:t>
      </w:r>
      <w:r>
        <w:rPr>
          <w:color w:val="154160"/>
          <w:spacing w:val="-3"/>
        </w:rPr>
        <w:t> </w:t>
      </w:r>
      <w:r>
        <w:rPr>
          <w:color w:val="154160"/>
        </w:rPr>
        <w:t>next</w:t>
      </w:r>
      <w:r>
        <w:rPr>
          <w:color w:val="154160"/>
          <w:spacing w:val="-3"/>
        </w:rPr>
        <w:t> </w:t>
      </w:r>
      <w:r>
        <w:rPr>
          <w:color w:val="154160"/>
        </w:rPr>
        <w:t>event,</w:t>
      </w:r>
      <w:r>
        <w:rPr>
          <w:color w:val="154160"/>
          <w:spacing w:val="-3"/>
        </w:rPr>
        <w:t> </w:t>
      </w:r>
      <w:r>
        <w:rPr>
          <w:color w:val="154160"/>
        </w:rPr>
        <w:t>where</w:t>
      </w:r>
      <w:r>
        <w:rPr>
          <w:color w:val="154160"/>
          <w:spacing w:val="-3"/>
        </w:rPr>
        <w:t> </w:t>
      </w:r>
      <w:r>
        <w:rPr>
          <w:color w:val="154160"/>
        </w:rPr>
        <w:t>we</w:t>
      </w:r>
      <w:r>
        <w:rPr>
          <w:color w:val="154160"/>
          <w:spacing w:val="-3"/>
        </w:rPr>
        <w:t> </w:t>
      </w:r>
      <w:r>
        <w:rPr>
          <w:color w:val="154160"/>
        </w:rPr>
        <w:t>will</w:t>
      </w:r>
      <w:r>
        <w:rPr>
          <w:color w:val="154160"/>
          <w:spacing w:val="-3"/>
        </w:rPr>
        <w:t> </w:t>
      </w:r>
      <w:r>
        <w:rPr>
          <w:color w:val="154160"/>
        </w:rPr>
        <w:t>continue</w:t>
      </w:r>
      <w:r>
        <w:rPr>
          <w:color w:val="154160"/>
          <w:spacing w:val="-3"/>
        </w:rPr>
        <w:t> </w:t>
      </w:r>
      <w:r>
        <w:rPr>
          <w:color w:val="154160"/>
        </w:rPr>
        <w:t>to</w:t>
      </w:r>
      <w:r>
        <w:rPr>
          <w:color w:val="154160"/>
          <w:spacing w:val="-3"/>
        </w:rPr>
        <w:t> </w:t>
      </w:r>
      <w:r>
        <w:rPr>
          <w:color w:val="154160"/>
        </w:rPr>
        <w:t>provide insights in to the most pressing issues for social housing law practitioners. If there are any topics it would be useful for us to cover in forthcoming newsletters, please do send us your ideas.</w:t>
      </w:r>
    </w:p>
    <w:p>
      <w:pPr>
        <w:pStyle w:val="BodyText"/>
        <w:spacing w:before="86"/>
      </w:pPr>
    </w:p>
    <w:p>
      <w:pPr>
        <w:pStyle w:val="BodyText"/>
        <w:ind w:left="37"/>
        <w:rPr>
          <w:b/>
        </w:rPr>
      </w:pPr>
      <w:r>
        <w:rPr>
          <w:color w:val="154160"/>
        </w:rPr>
        <w:t>If you are not a SHLA</w:t>
      </w:r>
      <w:r>
        <w:rPr>
          <w:color w:val="154160"/>
          <w:spacing w:val="-12"/>
        </w:rPr>
        <w:t> </w:t>
      </w:r>
      <w:r>
        <w:rPr>
          <w:color w:val="154160"/>
        </w:rPr>
        <w:t>member and would like more information, please email </w:t>
      </w:r>
      <w:hyperlink r:id="rId11">
        <w:r>
          <w:rPr>
            <w:b/>
            <w:color w:val="154160"/>
            <w:spacing w:val="-2"/>
          </w:rPr>
          <w:t>info@shla.org.uk.</w:t>
        </w:r>
      </w:hyperlink>
    </w:p>
    <w:p>
      <w:pPr>
        <w:pStyle w:val="BodyText"/>
        <w:spacing w:before="177"/>
        <w:rPr>
          <w:b/>
        </w:rPr>
      </w:pPr>
    </w:p>
    <w:p>
      <w:pPr>
        <w:pStyle w:val="Heading2"/>
        <w:spacing w:line="328" w:lineRule="auto"/>
        <w:ind w:right="7592"/>
      </w:pPr>
      <w:r>
        <w:rPr>
          <w:color w:val="154160"/>
        </w:rPr>
        <w:t>Dambu Tenner, SHLA</w:t>
      </w:r>
      <w:r>
        <w:rPr>
          <w:color w:val="154160"/>
          <w:spacing w:val="-15"/>
        </w:rPr>
        <w:t> </w:t>
      </w:r>
      <w:r>
        <w:rPr>
          <w:color w:val="154160"/>
        </w:rPr>
        <w:t>Committee</w:t>
      </w:r>
    </w:p>
    <w:p>
      <w:pPr>
        <w:spacing w:line="240" w:lineRule="exact" w:before="0"/>
        <w:ind w:left="37" w:right="0" w:firstLine="0"/>
        <w:jc w:val="left"/>
        <w:rPr>
          <w:b/>
          <w:sz w:val="21"/>
        </w:rPr>
      </w:pPr>
      <w:hyperlink r:id="rId11">
        <w:r>
          <w:rPr>
            <w:b/>
            <w:color w:val="154160"/>
            <w:spacing w:val="-2"/>
            <w:sz w:val="21"/>
          </w:rPr>
          <w:t>Email:info@shla.org.uk</w:t>
        </w:r>
      </w:hyperlink>
    </w:p>
    <w:p>
      <w:pPr>
        <w:pStyle w:val="BodyText"/>
        <w:rPr>
          <w:b/>
          <w:sz w:val="20"/>
        </w:rPr>
      </w:pPr>
    </w:p>
    <w:p>
      <w:pPr>
        <w:pStyle w:val="BodyText"/>
        <w:spacing w:before="12"/>
        <w:rPr>
          <w:b/>
          <w:sz w:val="20"/>
        </w:rPr>
      </w:pPr>
      <w:r>
        <w:rPr>
          <w:b/>
          <w:sz w:val="20"/>
        </w:rPr>
        <w:drawing>
          <wp:anchor distT="0" distB="0" distL="0" distR="0" allowOverlap="1" layoutInCell="1" locked="0" behindDoc="1" simplePos="0" relativeHeight="487590400">
            <wp:simplePos x="0" y="0"/>
            <wp:positionH relativeFrom="page">
              <wp:posOffset>3533775</wp:posOffset>
            </wp:positionH>
            <wp:positionV relativeFrom="paragraph">
              <wp:posOffset>169050</wp:posOffset>
            </wp:positionV>
            <wp:extent cx="500509" cy="509777"/>
            <wp:effectExtent l="0" t="0" r="0" b="0"/>
            <wp:wrapTopAndBottom/>
            <wp:docPr id="7" name="Image 7">
              <a:hlinkClick r:id="rId16"/>
            </wp:docPr>
            <wp:cNvGraphicFramePr>
              <a:graphicFrameLocks/>
            </wp:cNvGraphicFramePr>
            <a:graphic>
              <a:graphicData uri="http://schemas.openxmlformats.org/drawingml/2006/picture">
                <pic:pic>
                  <pic:nvPicPr>
                    <pic:cNvPr id="7" name="Image 7">
                      <a:hlinkClick r:id="rId16"/>
                    </pic:cNvPr>
                    <pic:cNvPicPr/>
                  </pic:nvPicPr>
                  <pic:blipFill>
                    <a:blip r:embed="rId17" cstate="print"/>
                    <a:stretch>
                      <a:fillRect/>
                    </a:stretch>
                  </pic:blipFill>
                  <pic:spPr>
                    <a:xfrm>
                      <a:off x="0" y="0"/>
                      <a:ext cx="500509" cy="509777"/>
                    </a:xfrm>
                    <a:prstGeom prst="rect">
                      <a:avLst/>
                    </a:prstGeom>
                  </pic:spPr>
                </pic:pic>
              </a:graphicData>
            </a:graphic>
          </wp:anchor>
        </w:drawing>
      </w:r>
      <w:r>
        <w:rPr>
          <w:b/>
          <w:sz w:val="20"/>
        </w:rPr>
        <w:drawing>
          <wp:anchor distT="0" distB="0" distL="0" distR="0" allowOverlap="1" layoutInCell="1" locked="0" behindDoc="1" simplePos="0" relativeHeight="487590912">
            <wp:simplePos x="0" y="0"/>
            <wp:positionH relativeFrom="page">
              <wp:posOffset>3495675</wp:posOffset>
            </wp:positionH>
            <wp:positionV relativeFrom="paragraph">
              <wp:posOffset>978675</wp:posOffset>
            </wp:positionV>
            <wp:extent cx="575214" cy="565784"/>
            <wp:effectExtent l="0" t="0" r="0" b="0"/>
            <wp:wrapTopAndBottom/>
            <wp:docPr id="8" name="Image 8">
              <a:hlinkClick r:id="rId18"/>
            </wp:docPr>
            <wp:cNvGraphicFramePr>
              <a:graphicFrameLocks/>
            </wp:cNvGraphicFramePr>
            <a:graphic>
              <a:graphicData uri="http://schemas.openxmlformats.org/drawingml/2006/picture">
                <pic:pic>
                  <pic:nvPicPr>
                    <pic:cNvPr id="8" name="Image 8">
                      <a:hlinkClick r:id="rId18"/>
                    </pic:cNvPr>
                    <pic:cNvPicPr/>
                  </pic:nvPicPr>
                  <pic:blipFill>
                    <a:blip r:embed="rId19" cstate="print"/>
                    <a:stretch>
                      <a:fillRect/>
                    </a:stretch>
                  </pic:blipFill>
                  <pic:spPr>
                    <a:xfrm>
                      <a:off x="0" y="0"/>
                      <a:ext cx="575214" cy="565784"/>
                    </a:xfrm>
                    <a:prstGeom prst="rect">
                      <a:avLst/>
                    </a:prstGeom>
                  </pic:spPr>
                </pic:pic>
              </a:graphicData>
            </a:graphic>
          </wp:anchor>
        </w:drawing>
      </w:r>
    </w:p>
    <w:p>
      <w:pPr>
        <w:pStyle w:val="BodyText"/>
        <w:spacing w:before="218"/>
        <w:rPr>
          <w:b/>
          <w:sz w:val="20"/>
        </w:rPr>
      </w:pPr>
    </w:p>
    <w:p>
      <w:pPr>
        <w:pStyle w:val="BodyText"/>
        <w:rPr>
          <w:b/>
        </w:rPr>
      </w:pPr>
    </w:p>
    <w:p>
      <w:pPr>
        <w:pStyle w:val="BodyText"/>
        <w:spacing w:before="34"/>
        <w:rPr>
          <w:b/>
        </w:rPr>
      </w:pPr>
    </w:p>
    <w:p>
      <w:pPr>
        <w:pStyle w:val="BodyText"/>
        <w:tabs>
          <w:tab w:pos="8169" w:val="left" w:leader="none"/>
        </w:tabs>
        <w:ind w:left="37"/>
      </w:pPr>
      <w:r>
        <w:rPr>
          <w:color w:val="154160"/>
        </w:rPr>
        <w:t>Social</w:t>
      </w:r>
      <w:r>
        <w:rPr>
          <w:color w:val="154160"/>
          <w:spacing w:val="-2"/>
        </w:rPr>
        <w:t> </w:t>
      </w:r>
      <w:r>
        <w:rPr>
          <w:color w:val="154160"/>
        </w:rPr>
        <w:t>Housing Law</w:t>
      </w:r>
      <w:r>
        <w:rPr>
          <w:color w:val="154160"/>
          <w:spacing w:val="-12"/>
        </w:rPr>
        <w:t> </w:t>
      </w:r>
      <w:r>
        <w:rPr>
          <w:color w:val="154160"/>
          <w:spacing w:val="-2"/>
        </w:rPr>
        <w:t>Association</w:t>
      </w:r>
      <w:r>
        <w:rPr>
          <w:color w:val="154160"/>
        </w:rPr>
        <w:tab/>
      </w:r>
      <w:hyperlink r:id="rId20">
        <w:r>
          <w:rPr>
            <w:color w:val="154160"/>
            <w:spacing w:val="-2"/>
            <w:u w:val="single" w:color="154160"/>
          </w:rPr>
          <w:t>Unsubscribe</w:t>
        </w:r>
      </w:hyperlink>
    </w:p>
    <w:sectPr>
      <w:pgSz w:w="11900" w:h="16840"/>
      <w:pgMar w:top="680" w:bottom="280" w:left="1275"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6.000000pt;height:6.000000pt" o:bullet="t">
        <v:imagedata r:id="rId1" o:title="image2.png"/>
      </v:shape>
    </w:pict>
  </w:numPicBullet>
  <w:abstractNum w:abstractNumId="0">
    <w:multiLevelType w:val="hybridMultilevel"/>
    <w:lvl w:ilvl="0">
      <w:start w:val="0"/>
      <w:numFmt w:val="bullet"/>
      <w:lvlText w:val="&amp;"/>
      <w:lvlPicBulletId w:val="0"/>
      <w:lvlJc w:val="left"/>
      <w:pPr>
        <w:ind w:left="637" w:hanging="218"/>
      </w:pPr>
      <w:rPr>
        <w:rFonts w:hint="default" w:ascii="Times New Roman" w:hAnsi="Times New Roman" w:eastAsia="Times New Roman" w:cs="Times New Roman"/>
        <w:b w:val="0"/>
        <w:bCs w:val="0"/>
        <w:i w:val="0"/>
        <w:iCs w:val="0"/>
        <w:w w:val="100"/>
        <w:position w:val="3"/>
        <w:sz w:val="10"/>
        <w:szCs w:val="10"/>
        <w:lang w:val="en-US" w:eastAsia="en-US" w:bidi="ar-SA"/>
      </w:rPr>
    </w:lvl>
    <w:lvl w:ilvl="1">
      <w:start w:val="0"/>
      <w:numFmt w:val="bullet"/>
      <w:lvlText w:val="•"/>
      <w:lvlJc w:val="left"/>
      <w:pPr>
        <w:ind w:left="1510" w:hanging="218"/>
      </w:pPr>
      <w:rPr>
        <w:rFonts w:hint="default"/>
        <w:lang w:val="en-US" w:eastAsia="en-US" w:bidi="ar-SA"/>
      </w:rPr>
    </w:lvl>
    <w:lvl w:ilvl="2">
      <w:start w:val="0"/>
      <w:numFmt w:val="bullet"/>
      <w:lvlText w:val="•"/>
      <w:lvlJc w:val="left"/>
      <w:pPr>
        <w:ind w:left="2381" w:hanging="218"/>
      </w:pPr>
      <w:rPr>
        <w:rFonts w:hint="default"/>
        <w:lang w:val="en-US" w:eastAsia="en-US" w:bidi="ar-SA"/>
      </w:rPr>
    </w:lvl>
    <w:lvl w:ilvl="3">
      <w:start w:val="0"/>
      <w:numFmt w:val="bullet"/>
      <w:lvlText w:val="•"/>
      <w:lvlJc w:val="left"/>
      <w:pPr>
        <w:ind w:left="3252" w:hanging="218"/>
      </w:pPr>
      <w:rPr>
        <w:rFonts w:hint="default"/>
        <w:lang w:val="en-US" w:eastAsia="en-US" w:bidi="ar-SA"/>
      </w:rPr>
    </w:lvl>
    <w:lvl w:ilvl="4">
      <w:start w:val="0"/>
      <w:numFmt w:val="bullet"/>
      <w:lvlText w:val="•"/>
      <w:lvlJc w:val="left"/>
      <w:pPr>
        <w:ind w:left="4123" w:hanging="218"/>
      </w:pPr>
      <w:rPr>
        <w:rFonts w:hint="default"/>
        <w:lang w:val="en-US" w:eastAsia="en-US" w:bidi="ar-SA"/>
      </w:rPr>
    </w:lvl>
    <w:lvl w:ilvl="5">
      <w:start w:val="0"/>
      <w:numFmt w:val="bullet"/>
      <w:lvlText w:val="•"/>
      <w:lvlJc w:val="left"/>
      <w:pPr>
        <w:ind w:left="4994" w:hanging="218"/>
      </w:pPr>
      <w:rPr>
        <w:rFonts w:hint="default"/>
        <w:lang w:val="en-US" w:eastAsia="en-US" w:bidi="ar-SA"/>
      </w:rPr>
    </w:lvl>
    <w:lvl w:ilvl="6">
      <w:start w:val="0"/>
      <w:numFmt w:val="bullet"/>
      <w:lvlText w:val="•"/>
      <w:lvlJc w:val="left"/>
      <w:pPr>
        <w:ind w:left="5865" w:hanging="218"/>
      </w:pPr>
      <w:rPr>
        <w:rFonts w:hint="default"/>
        <w:lang w:val="en-US" w:eastAsia="en-US" w:bidi="ar-SA"/>
      </w:rPr>
    </w:lvl>
    <w:lvl w:ilvl="7">
      <w:start w:val="0"/>
      <w:numFmt w:val="bullet"/>
      <w:lvlText w:val="•"/>
      <w:lvlJc w:val="left"/>
      <w:pPr>
        <w:ind w:left="6736" w:hanging="218"/>
      </w:pPr>
      <w:rPr>
        <w:rFonts w:hint="default"/>
        <w:lang w:val="en-US" w:eastAsia="en-US" w:bidi="ar-SA"/>
      </w:rPr>
    </w:lvl>
    <w:lvl w:ilvl="8">
      <w:start w:val="0"/>
      <w:numFmt w:val="bullet"/>
      <w:lvlText w:val="•"/>
      <w:lvlJc w:val="left"/>
      <w:pPr>
        <w:ind w:left="7607" w:hanging="218"/>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1"/>
      <w:szCs w:val="21"/>
      <w:lang w:val="en-US" w:eastAsia="en-US" w:bidi="ar-SA"/>
    </w:rPr>
  </w:style>
  <w:style w:styleId="Heading1" w:type="paragraph">
    <w:name w:val="Heading 1"/>
    <w:basedOn w:val="Normal"/>
    <w:uiPriority w:val="1"/>
    <w:qFormat/>
    <w:pPr>
      <w:spacing w:before="1"/>
      <w:ind w:left="25"/>
      <w:jc w:val="center"/>
      <w:outlineLvl w:val="1"/>
    </w:pPr>
    <w:rPr>
      <w:rFonts w:ascii="Arial" w:hAnsi="Arial" w:eastAsia="Arial" w:cs="Arial"/>
      <w:b/>
      <w:bCs/>
      <w:sz w:val="27"/>
      <w:szCs w:val="27"/>
      <w:lang w:val="en-US" w:eastAsia="en-US" w:bidi="ar-SA"/>
    </w:rPr>
  </w:style>
  <w:style w:styleId="Heading2" w:type="paragraph">
    <w:name w:val="Heading 2"/>
    <w:basedOn w:val="Normal"/>
    <w:uiPriority w:val="1"/>
    <w:qFormat/>
    <w:pPr>
      <w:ind w:left="37"/>
      <w:outlineLvl w:val="2"/>
    </w:pPr>
    <w:rPr>
      <w:rFonts w:ascii="Arial" w:hAnsi="Arial" w:eastAsia="Arial" w:cs="Arial"/>
      <w:b/>
      <w:bCs/>
      <w:sz w:val="21"/>
      <w:szCs w:val="21"/>
      <w:lang w:val="en-US" w:eastAsia="en-US" w:bidi="ar-SA"/>
    </w:rPr>
  </w:style>
  <w:style w:styleId="ListParagraph" w:type="paragraph">
    <w:name w:val="List Paragraph"/>
    <w:basedOn w:val="Normal"/>
    <w:uiPriority w:val="1"/>
    <w:qFormat/>
    <w:pPr>
      <w:ind w:left="637" w:hanging="218"/>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hyperlink" Target="https://e-targetmailer.co.uk/t/c/AQjXugEQxeOwBxj_____ByDvyrWtAWxGHeY2e6kXD3Mx49SDb7I1XtQSYTcJvXatwvLnBmJZ" TargetMode="External"/><Relationship Id="rId13" Type="http://schemas.openxmlformats.org/officeDocument/2006/relationships/hyperlink" Target="https://e-targetmailer.co.uk/t/c/AQjXugEQxeOwBxj_____ByDhlbmtAZMpN1rBPM8vV1oh4vi0j8ueQEOTrWTnNwgt9G9gHDVE" TargetMode="External"/><Relationship Id="rId18" Type="http://schemas.openxmlformats.org/officeDocument/2006/relationships/hyperlink" Target="https://e-targetmailer.co.uk/t/c/AQjXugEQxeOwBxj_____ByDElrWtAUzoomOYV0uFAJa7JeN90MDK-U3C4rWPtoXEybmSxOBu" TargetMode="External"/><Relationship Id="rId3" Type="http://schemas.openxmlformats.org/officeDocument/2006/relationships/theme" Target="theme/theme1.xml"/><Relationship Id="rId21" Type="http://schemas.openxmlformats.org/officeDocument/2006/relationships/numbering" Target="numbering.xml"/><Relationship Id="rId7" Type="http://schemas.openxmlformats.org/officeDocument/2006/relationships/hyperlink" Target="https://e-targetmailer.co.uk/t/c/AQjXugEQxeOwBxj_____ByDBlrWtAVSn5oiGuRjEPNn9CTj3iFHfrccRmLpNP9dc_Jf8QdoF" TargetMode="Externa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fontTable" Target="fontTable.xml"/><Relationship Id="rId16" Type="http://schemas.openxmlformats.org/officeDocument/2006/relationships/hyperlink" Target="https://e-targetmailer.co.uk/t/c/AQjXugEQxeOwBxj_____ByDDlrWtAZDUnLjfxEGOrwSoE4jQZZGtC5upN2M5jLN8zHwvxove" TargetMode="External"/><Relationship Id="rId20" Type="http://schemas.openxmlformats.org/officeDocument/2006/relationships/hyperlink" Target="https://e-targetmailer.co.uk/t/uns/AQjXugEQxeOwBxj_____B3lI0YCeQp79uj2LvyZ9jTyk2WBFS65CZoFBhbpknvvY"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info@shla.org.uk" TargetMode="External"/><Relationship Id="rId24" Type="http://schemas.openxmlformats.org/officeDocument/2006/relationships/customXml" Target="../customXml/item3.xml"/><Relationship Id="rId5" Type="http://schemas.openxmlformats.org/officeDocument/2006/relationships/hyperlink" Target="https://e-targetmailer.co.uk/t/cr/AQjXugEQxeOwBxj_____B3lI0YCeQp79uj2LvyZ9jTyk2WBFS65CZoFBhbpknvvY" TargetMode="External"/><Relationship Id="rId15" Type="http://schemas.openxmlformats.org/officeDocument/2006/relationships/image" Target="media/image6.jpeg"/><Relationship Id="rId23"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e-targetmailer.co.uk/t/c/AQjXugEQxeOwBxj_____ByColrmtAX6N6EnIFK8i8Sh40Ap8poBdql4arzP0XEcwraNTrxY4" TargetMode="External"/><Relationship Id="rId14" Type="http://schemas.openxmlformats.org/officeDocument/2006/relationships/image" Target="media/image5.jpeg"/><Relationship Id="rId22"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42C1CF068FC54183936D8943A09470" ma:contentTypeVersion="19" ma:contentTypeDescription="Create a new document." ma:contentTypeScope="" ma:versionID="c49b243aeb225e2ce5d7eac8e0d1aa70">
  <xsd:schema xmlns:xsd="http://www.w3.org/2001/XMLSchema" xmlns:xs="http://www.w3.org/2001/XMLSchema" xmlns:p="http://schemas.microsoft.com/office/2006/metadata/properties" xmlns:ns2="97b6a06b-7f19-4e1b-a7d1-45b0d7a26823" xmlns:ns3="5d89e2ee-03ca-44d5-b0fb-d4751b9251e8" targetNamespace="http://schemas.microsoft.com/office/2006/metadata/properties" ma:root="true" ma:fieldsID="b95394891b37e93ca20c679a52211c76" ns2:_="" ns3:_="">
    <xsd:import namespace="97b6a06b-7f19-4e1b-a7d1-45b0d7a26823"/>
    <xsd:import namespace="5d89e2ee-03ca-44d5-b0fb-d4751b9251e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b6a06b-7f19-4e1b-a7d1-45b0d7a2682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7f5e91-b248-45e0-a117-cc114b304130}" ma:internalName="TaxCatchAll" ma:showField="CatchAllData" ma:web="97b6a06b-7f19-4e1b-a7d1-45b0d7a268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d89e2ee-03ca-44d5-b0fb-d4751b9251e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0df18dc-b6fd-42a5-895f-624f45f404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89e2ee-03ca-44d5-b0fb-d4751b9251e8">
      <Terms xmlns="http://schemas.microsoft.com/office/infopath/2007/PartnerControls"/>
    </lcf76f155ced4ddcb4097134ff3c332f>
    <TaxCatchAll xmlns="97b6a06b-7f19-4e1b-a7d1-45b0d7a26823" xsi:nil="true"/>
  </documentManagement>
</p:properties>
</file>

<file path=customXml/itemProps1.xml><?xml version="1.0" encoding="utf-8"?>
<ds:datastoreItem xmlns:ds="http://schemas.openxmlformats.org/officeDocument/2006/customXml" ds:itemID="{9D90C81B-6F65-4D11-BD33-30D2937C5393}"/>
</file>

<file path=customXml/itemProps2.xml><?xml version="1.0" encoding="utf-8"?>
<ds:datastoreItem xmlns:ds="http://schemas.openxmlformats.org/officeDocument/2006/customXml" ds:itemID="{25BC3A55-731A-4229-9D4E-06F06760B9C1}"/>
</file>

<file path=customXml/itemProps3.xml><?xml version="1.0" encoding="utf-8"?>
<ds:datastoreItem xmlns:ds="http://schemas.openxmlformats.org/officeDocument/2006/customXml" ds:itemID="{6414B823-5A4B-42F5-9200-24B81C28A2FF}"/>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SHLA Newsletter May 2026</dc:title>
  <dcterms:created xsi:type="dcterms:W3CDTF">2026-05-14T14:10:40Z</dcterms:created>
  <dcterms:modified xsi:type="dcterms:W3CDTF">2026-05-14T14:10:40Z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2026-05-14T00:00:00Z</vt:filetime>
  </property>
  <property fmtid="{D5CDD505-2E9C-101B-9397-08002B2CF9AE}" pid="3" name="Creator">
    <vt:lpwstr>Mozilla/5.0 (Windows NT 10.0; Win64; x64) AppleWebKit/537.36 (KHTML, like Gecko) Chrome/148.0.0.0 Safari/537.36 Edg/148.0.0.0</vt:lpwstr>
  </property>
  <property fmtid="{D5CDD505-2E9C-101B-9397-08002B2CF9AE}" pid="4" name="LastSaved">
    <vt:filetime>2026-05-14T00:00:00Z</vt:filetime>
  </property>
  <property fmtid="{D5CDD505-2E9C-101B-9397-08002B2CF9AE}" pid="5" name="Producer">
    <vt:lpwstr>Skia/PDF m148</vt:lpwstr>
  </property>
  <property fmtid="{D5CDD505-2E9C-101B-9397-08002B2CF9AE}" pid="6" name="ContentTypeId">
    <vt:lpwstr>0x0101008142C1CF068FC54183936D8943A09470</vt:lpwstr>
  </property>
</Properties>
</file>